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99"/>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507"/>
        <w:rPr>
          <w:color w:val="000000"/>
          <w:highlight w:val="none"/>
        </w:rPr>
        <w:outlineLvl w:val="9"/>
      </w:pPr>
      <w:r>
        <w:rPr>
          <w:color w:val="000000"/>
          <w:highlight w:val="none"/>
        </w:rPr>
      </w:r>
      <w:r/>
    </w:p>
    <w:p>
      <w:pPr>
        <w:pStyle w:val="1499"/>
        <w:ind w:left="660"/>
        <w:rPr>
          <w:rFonts w:ascii="楷体_GB2312" w:eastAsia="楷体_GB2312"/>
          <w:bCs/>
          <w:color w:val="000000"/>
          <w:sz w:val="30"/>
          <w:highlight w:val="none"/>
        </w:rPr>
        <w:outlineLvl w:val="9"/>
      </w:pPr>
      <w:r>
        <w:rPr>
          <w:rFonts w:ascii="楷体_GB2312" w:eastAsia="楷体_GB2312"/>
          <w:bCs/>
          <w:color w:val="000000"/>
          <w:sz w:val="30"/>
          <w:highlight w:val="none"/>
        </w:rPr>
      </w:r>
      <w:r/>
    </w:p>
    <w:p>
      <w:pPr>
        <w:pStyle w:val="1507"/>
        <w:rPr>
          <w:color w:val="000000"/>
          <w:highlight w:val="none"/>
        </w:rPr>
        <w:outlineLvl w:val="9"/>
      </w:pPr>
      <w:r>
        <w:rPr>
          <w:color w:val="000000"/>
          <w:highlight w:val="none"/>
        </w:rPr>
      </w:r>
      <w:r/>
    </w:p>
    <w:p>
      <w:pPr>
        <w:pStyle w:val="1499"/>
        <w:jc w:val="center"/>
        <w:rPr>
          <w:b/>
          <w:color w:val="000000"/>
          <w:sz w:val="140"/>
          <w:szCs w:val="140"/>
          <w:highlight w:val="none"/>
        </w:rPr>
        <w:outlineLvl w:val="9"/>
      </w:pPr>
      <w:r/>
      <w:bookmarkStart w:id="0" w:name="_Toc24222"/>
      <w:r/>
      <w:bookmarkStart w:id="1" w:name="_Toc20707"/>
      <w:r>
        <w:rPr>
          <w:rFonts w:hint="eastAsia"/>
          <w:b/>
          <w:color w:val="000000"/>
          <w:sz w:val="96"/>
          <w:szCs w:val="96"/>
          <w:highlight w:val="none"/>
          <w:lang w:val="en-US" w:eastAsia="zh-CN"/>
        </w:rPr>
        <w:t xml:space="preserve">滨湖</w:t>
      </w:r>
      <w:r>
        <w:rPr>
          <w:rFonts w:hint="eastAsia"/>
          <w:b/>
          <w:color w:val="000000"/>
          <w:sz w:val="96"/>
          <w:szCs w:val="96"/>
          <w:highlight w:val="none"/>
        </w:rPr>
        <w:t xml:space="preserve">区</w:t>
      </w:r>
      <w:r>
        <w:rPr>
          <w:b/>
          <w:color w:val="000000"/>
          <w:sz w:val="96"/>
          <w:szCs w:val="96"/>
          <w:highlight w:val="none"/>
        </w:rPr>
        <w:t xml:space="preserve">政府采购</w:t>
      </w:r>
      <w:bookmarkEnd w:id="0"/>
      <w:r>
        <w:rPr>
          <w:sz w:val="20"/>
          <w:szCs w:val="18"/>
        </w:rPr>
      </w:r>
      <w:bookmarkEnd w:id="1"/>
      <w:r>
        <w:rPr>
          <w:b/>
          <w:color w:val="000000"/>
          <w:sz w:val="96"/>
          <w:szCs w:val="96"/>
          <w:highlight w:val="none"/>
        </w:rPr>
      </w:r>
      <w:r/>
    </w:p>
    <w:p>
      <w:pPr>
        <w:pStyle w:val="1499"/>
        <w:rPr>
          <w:rFonts w:hint="eastAsia"/>
          <w:b/>
          <w:color w:val="000000"/>
          <w:sz w:val="28"/>
          <w:szCs w:val="28"/>
          <w:highlight w:val="none"/>
        </w:rPr>
        <w:outlineLvl w:val="9"/>
      </w:pPr>
      <w:r>
        <w:rPr>
          <w:rFonts w:hint="eastAsia"/>
          <w:b/>
          <w:color w:val="000000"/>
          <w:sz w:val="28"/>
          <w:szCs w:val="28"/>
          <w:highlight w:val="none"/>
        </w:rPr>
      </w:r>
      <w:r/>
    </w:p>
    <w:p>
      <w:pPr>
        <w:pStyle w:val="1531"/>
        <w:tabs>
          <w:tab w:val="center" w:pos="4153" w:leader="none"/>
          <w:tab w:val="right" w:pos="8306" w:leader="none"/>
        </w:tabs>
        <w:rPr>
          <w:rFonts w:hint="eastAsia"/>
          <w:b/>
          <w:color w:val="000000"/>
          <w:sz w:val="28"/>
          <w:szCs w:val="28"/>
          <w:highlight w:val="none"/>
        </w:rPr>
        <w:outlineLvl w:val="9"/>
      </w:pPr>
      <w:r>
        <w:rPr>
          <w:rFonts w:hint="eastAsia"/>
          <w:b/>
          <w:color w:val="000000"/>
          <w:sz w:val="28"/>
          <w:szCs w:val="28"/>
          <w:highlight w:val="none"/>
        </w:rPr>
      </w:r>
      <w:r/>
    </w:p>
    <w:p>
      <w:pPr>
        <w:pStyle w:val="1499"/>
        <w:rPr>
          <w:rFonts w:hint="eastAsia"/>
          <w:b/>
          <w:color w:val="000000"/>
          <w:sz w:val="28"/>
          <w:szCs w:val="28"/>
          <w:highlight w:val="none"/>
        </w:rPr>
        <w:outlineLvl w:val="9"/>
      </w:pPr>
      <w:r>
        <w:rPr>
          <w:rFonts w:hint="eastAsia"/>
          <w:b/>
          <w:color w:val="000000"/>
          <w:sz w:val="28"/>
          <w:szCs w:val="28"/>
          <w:highlight w:val="none"/>
        </w:rPr>
      </w:r>
      <w:r/>
    </w:p>
    <w:p>
      <w:pPr>
        <w:pStyle w:val="1531"/>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531"/>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499"/>
        <w:jc w:val="center"/>
        <w:rPr>
          <w:b/>
          <w:color w:val="000000"/>
          <w:sz w:val="28"/>
          <w:szCs w:val="28"/>
          <w:highlight w:val="none"/>
        </w:rPr>
        <w:outlineLvl w:val="9"/>
      </w:pPr>
      <w:r/>
      <w:bookmarkStart w:id="2" w:name="_Toc6267"/>
      <w:r/>
      <w:bookmarkStart w:id="3" w:name="_Toc8186"/>
      <w:r>
        <w:rPr>
          <w:rFonts w:hint="eastAsia"/>
          <w:b/>
          <w:color w:val="000000"/>
          <w:sz w:val="72"/>
          <w:szCs w:val="72"/>
          <w:highlight w:val="none"/>
        </w:rPr>
        <w:t xml:space="preserve">公开招标</w:t>
      </w:r>
      <w:r>
        <w:rPr>
          <w:b/>
          <w:color w:val="000000"/>
          <w:sz w:val="72"/>
          <w:szCs w:val="72"/>
          <w:highlight w:val="none"/>
        </w:rPr>
        <w:t xml:space="preserve">文</w:t>
      </w:r>
      <w:r>
        <w:rPr>
          <w:rFonts w:hint="eastAsia"/>
          <w:b/>
          <w:color w:val="000000"/>
          <w:sz w:val="72"/>
          <w:szCs w:val="72"/>
          <w:highlight w:val="none"/>
        </w:rPr>
        <w:t xml:space="preserve">件</w:t>
      </w:r>
      <w:bookmarkEnd w:id="2"/>
      <w:r/>
      <w:bookmarkEnd w:id="3"/>
      <w:r>
        <w:rPr>
          <w:b/>
          <w:color w:val="000000"/>
          <w:sz w:val="28"/>
          <w:szCs w:val="28"/>
          <w:highlight w:val="none"/>
        </w:rPr>
      </w:r>
      <w:r/>
    </w:p>
    <w:p>
      <w:pPr>
        <w:pStyle w:val="1499"/>
        <w:rPr>
          <w:b w:val="0"/>
          <w:bCs/>
          <w:color w:val="000000"/>
          <w:sz w:val="28"/>
          <w:szCs w:val="28"/>
          <w:highlight w:val="none"/>
        </w:rPr>
        <w:outlineLvl w:val="9"/>
      </w:pPr>
      <w:r>
        <w:rPr>
          <w:b w:val="0"/>
          <w:bCs/>
          <w:color w:val="000000"/>
          <w:sz w:val="28"/>
          <w:szCs w:val="28"/>
          <w:highlight w:val="none"/>
        </w:rPr>
      </w:r>
      <w:r/>
    </w:p>
    <w:p>
      <w:pPr>
        <w:pStyle w:val="1522"/>
        <w:ind w:left="1260"/>
        <w:rPr>
          <w:b/>
          <w:color w:val="000000"/>
          <w:sz w:val="28"/>
          <w:szCs w:val="28"/>
          <w:highlight w:val="none"/>
        </w:rPr>
        <w:outlineLvl w:val="9"/>
      </w:pPr>
      <w:r>
        <w:rPr>
          <w:b/>
          <w:color w:val="000000"/>
          <w:sz w:val="28"/>
          <w:szCs w:val="28"/>
          <w:highlight w:val="none"/>
        </w:rPr>
      </w:r>
      <w:r/>
    </w:p>
    <w:p>
      <w:pPr>
        <w:pStyle w:val="1499"/>
        <w:rPr>
          <w:b/>
          <w:color w:val="000000"/>
          <w:sz w:val="28"/>
          <w:szCs w:val="28"/>
          <w:highlight w:val="none"/>
        </w:rPr>
        <w:outlineLvl w:val="9"/>
      </w:pPr>
      <w:r>
        <w:rPr>
          <w:b/>
          <w:color w:val="000000"/>
          <w:sz w:val="28"/>
          <w:szCs w:val="28"/>
          <w:highlight w:val="none"/>
        </w:rPr>
      </w:r>
      <w:r/>
    </w:p>
    <w:p>
      <w:pPr>
        <w:pStyle w:val="1499"/>
        <w:jc w:val="center"/>
        <w:rPr>
          <w:b/>
          <w:color w:val="000000"/>
          <w:sz w:val="28"/>
          <w:szCs w:val="28"/>
          <w:highlight w:val="none"/>
        </w:rPr>
        <w:outlineLvl w:val="9"/>
      </w:pPr>
      <w:r>
        <w:rPr>
          <w:b/>
          <w:color w:val="000000"/>
          <w:sz w:val="28"/>
          <w:szCs w:val="28"/>
          <w:highlight w:val="none"/>
        </w:rPr>
      </w:r>
      <w:r/>
    </w:p>
    <w:p>
      <w:pPr>
        <w:pStyle w:val="1499"/>
        <w:jc w:val="center"/>
        <w:rPr>
          <w:rFonts w:hint="eastAsia"/>
          <w:b/>
          <w:color w:val="000000"/>
          <w:sz w:val="28"/>
          <w:szCs w:val="28"/>
          <w:highlight w:val="none"/>
        </w:rPr>
        <w:outlineLvl w:val="9"/>
      </w:pPr>
      <w:r/>
      <w:bookmarkStart w:id="4" w:name="_Toc607"/>
      <w:r/>
      <w:bookmarkStart w:id="5" w:name="_Toc9350"/>
      <w:r>
        <w:rPr>
          <w:rFonts w:hint="eastAsia"/>
          <w:b/>
          <w:color w:val="000000"/>
          <w:sz w:val="28"/>
          <w:szCs w:val="28"/>
          <w:highlight w:val="none"/>
        </w:rPr>
        <w:t xml:space="preserve">（全流程电子化）</w:t>
      </w:r>
      <w:bookmarkEnd w:id="4"/>
      <w:r/>
      <w:bookmarkEnd w:id="5"/>
      <w:r>
        <w:rPr>
          <w:rFonts w:hint="eastAsia"/>
          <w:b/>
          <w:color w:val="000000"/>
          <w:sz w:val="28"/>
          <w:szCs w:val="28"/>
          <w:highlight w:val="none"/>
        </w:rPr>
      </w:r>
      <w:r/>
    </w:p>
    <w:p>
      <w:pPr>
        <w:pStyle w:val="1576"/>
        <w:ind w:firstLine="0"/>
        <w:rPr>
          <w:color w:val="000000"/>
          <w:highlight w:val="none"/>
        </w:rPr>
        <w:outlineLvl w:val="9"/>
      </w:pPr>
      <w:r>
        <w:rPr>
          <w:color w:val="000000"/>
          <w:highlight w:val="none"/>
        </w:rPr>
      </w:r>
      <w:r/>
    </w:p>
    <w:p>
      <w:pPr>
        <w:pStyle w:val="1576"/>
        <w:ind w:firstLine="0"/>
        <w:rPr>
          <w:color w:val="000000"/>
          <w:highlight w:val="none"/>
        </w:rPr>
        <w:outlineLvl w:val="9"/>
      </w:pPr>
      <w:r>
        <w:rPr>
          <w:color w:val="000000"/>
          <w:highlight w:val="none"/>
        </w:rPr>
      </w:r>
      <w:r/>
    </w:p>
    <w:p>
      <w:pPr>
        <w:pStyle w:val="1576"/>
        <w:ind w:firstLine="0"/>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pStyle w:val="1499"/>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r>
      <w:r/>
    </w:p>
    <w:p>
      <w:pPr>
        <w:pStyle w:val="1499"/>
        <w:spacing w:line="360" w:lineRule="auto"/>
        <w:rPr>
          <w:rFonts w:hint="eastAsia" w:ascii="宋体" w:hAnsi="宋体" w:eastAsia="宋体" w:cs="宋体"/>
          <w:color w:val="000000"/>
          <w:sz w:val="30"/>
          <w:szCs w:val="30"/>
          <w:highlight w:val="none"/>
          <w:lang w:eastAsia="zh-CN"/>
        </w:rPr>
        <w:outlineLvl w:val="9"/>
      </w:pPr>
      <w:r/>
      <w:bookmarkStart w:id="6" w:name="_Toc158"/>
      <w:r/>
      <w:bookmarkStart w:id="7" w:name="_Toc30450"/>
      <w:r>
        <w:rPr>
          <w:rFonts w:hint="eastAsia" w:ascii="宋体" w:hAnsi="宋体" w:cs="宋体"/>
          <w:color w:val="000000"/>
          <w:sz w:val="30"/>
          <w:szCs w:val="30"/>
          <w:highlight w:val="none"/>
        </w:rPr>
        <w:t xml:space="preserve">采购项目编号：</w:t>
      </w:r>
      <w:bookmarkEnd w:id="6"/>
      <w:r/>
      <w:bookmarkEnd w:id="7"/>
      <w:r>
        <w:rPr>
          <w:rFonts w:hint="eastAsia" w:ascii="宋体" w:hAnsi="宋体" w:cs="宋体"/>
          <w:color w:val="000000"/>
          <w:sz w:val="30"/>
          <w:szCs w:val="30"/>
          <w:highlight w:val="none"/>
        </w:rPr>
        <w:t xml:space="preserve">JSZC-320211-THGC-G2025-0054</w:t>
      </w:r>
      <w:r>
        <w:rPr>
          <w:rFonts w:hint="eastAsia" w:ascii="宋体" w:hAnsi="宋体" w:eastAsia="宋体" w:cs="宋体"/>
          <w:color w:val="000000"/>
          <w:sz w:val="30"/>
          <w:szCs w:val="30"/>
          <w:highlight w:val="none"/>
          <w:lang w:eastAsia="zh-CN"/>
        </w:rPr>
      </w:r>
      <w:r/>
    </w:p>
    <w:p>
      <w:pPr>
        <w:pStyle w:val="1499"/>
        <w:ind w:left="2100" w:hanging="2100"/>
        <w:keepLines w:val="0"/>
        <w:keepNext w:val="0"/>
        <w:pageBreakBefore w:val="0"/>
        <w:spacing w:line="360" w:lineRule="auto"/>
        <w:widowControl w:val="off"/>
        <w:rPr>
          <w:rFonts w:hint="eastAsia" w:ascii="宋体" w:hAnsi="宋体" w:eastAsia="宋体" w:cs="宋体"/>
          <w:color w:val="000000"/>
          <w:sz w:val="30"/>
          <w:szCs w:val="30"/>
          <w:highlight w:val="none"/>
          <w:lang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lang w:eastAsia="zh-CN"/>
        </w:rPr>
        <w:t xml:space="preserve">2025年秦巷浜箱涵水处理设备更新及运行项目</w:t>
      </w:r>
      <w:r>
        <w:rPr>
          <w:rFonts w:hint="eastAsia" w:ascii="宋体" w:hAnsi="宋体" w:eastAsia="宋体" w:cs="宋体"/>
          <w:color w:val="000000"/>
          <w:sz w:val="30"/>
          <w:szCs w:val="30"/>
          <w:highlight w:val="none"/>
          <w:lang w:eastAsia="zh-CN"/>
        </w:rPr>
      </w:r>
      <w:r/>
    </w:p>
    <w:p>
      <w:pPr>
        <w:pStyle w:val="1499"/>
        <w:spacing w:line="360" w:lineRule="auto"/>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t xml:space="preserve">采</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购</w:t>
      </w:r>
      <w:r>
        <w:rPr>
          <w:rFonts w:hint="eastAsia" w:ascii="宋体" w:hAnsi="宋体" w:cs="宋体"/>
          <w:color w:val="000000"/>
          <w:sz w:val="30"/>
          <w:szCs w:val="30"/>
          <w:highlight w:val="none"/>
          <w:lang w:val="en-US" w:eastAsia="zh-CN"/>
        </w:rPr>
        <w:t xml:space="preserve">   </w:t>
      </w:r>
      <w:r>
        <w:rPr>
          <w:rFonts w:hint="eastAsia" w:ascii="宋体" w:hAnsi="宋体" w:cs="宋体"/>
          <w:color w:val="000000"/>
          <w:sz w:val="30"/>
          <w:szCs w:val="30"/>
          <w:highlight w:val="none"/>
        </w:rPr>
        <w:t xml:space="preserve">人：</w:t>
      </w:r>
      <w:bookmarkStart w:id="8" w:name="_Toc22627"/>
      <w:r/>
      <w:bookmarkStart w:id="9" w:name="_Toc12700"/>
      <w:r>
        <w:rPr>
          <w:rFonts w:hint="eastAsia" w:ascii="宋体" w:hAnsi="宋体" w:cs="宋体"/>
          <w:color w:val="000000"/>
          <w:sz w:val="30"/>
          <w:szCs w:val="30"/>
          <w:highlight w:val="none"/>
        </w:rPr>
        <w:t xml:space="preserve">江苏省无锡蠡园经济开发区管理委员会</w:t>
      </w:r>
      <w:r>
        <w:rPr>
          <w:rFonts w:hint="eastAsia" w:ascii="宋体" w:hAnsi="宋体" w:cs="宋体"/>
          <w:color w:val="000000"/>
          <w:sz w:val="30"/>
          <w:szCs w:val="30"/>
          <w:highlight w:val="none"/>
        </w:rPr>
      </w:r>
      <w:r/>
    </w:p>
    <w:p>
      <w:pPr>
        <w:pStyle w:val="1499"/>
        <w:spacing w:line="360" w:lineRule="auto"/>
        <w:rPr>
          <w:rFonts w:hint="eastAsia" w:ascii="宋体" w:hAnsi="宋体" w:cs="宋体"/>
          <w:color w:val="000000"/>
          <w:sz w:val="30"/>
          <w:szCs w:val="30"/>
          <w:highlight w:val="none"/>
        </w:rPr>
        <w:outlineLvl w:val="9"/>
      </w:pPr>
      <w:r>
        <w:rPr>
          <w:rFonts w:hint="eastAsia" w:ascii="宋体" w:hAnsi="宋体" w:cs="宋体"/>
          <w:color w:val="000000"/>
          <w:sz w:val="30"/>
          <w:szCs w:val="30"/>
          <w:highlight w:val="none"/>
        </w:rPr>
        <w:t xml:space="preserve">采购代理机构：江苏通汇工程管理咨询有限公司</w:t>
      </w:r>
      <w:bookmarkEnd w:id="8"/>
      <w:r/>
      <w:bookmarkEnd w:id="9"/>
      <w:r>
        <w:rPr>
          <w:rFonts w:hint="eastAsia" w:ascii="宋体" w:hAnsi="宋体" w:cs="宋体"/>
          <w:color w:val="000000"/>
          <w:sz w:val="30"/>
          <w:szCs w:val="30"/>
          <w:highlight w:val="none"/>
        </w:rPr>
      </w:r>
      <w:r/>
    </w:p>
    <w:p>
      <w:pPr>
        <w:pStyle w:val="1499"/>
        <w:rPr>
          <w:rFonts w:ascii="华文中宋" w:hAnsi="华文中宋" w:eastAsia="华文中宋"/>
          <w:bCs/>
          <w:color w:val="000000"/>
          <w:sz w:val="30"/>
          <w:highlight w:val="none"/>
        </w:rPr>
        <w:outlineLvl w:val="9"/>
      </w:pPr>
      <w:r>
        <w:rPr>
          <w:rFonts w:ascii="华文中宋" w:hAnsi="华文中宋" w:eastAsia="华文中宋"/>
          <w:bCs/>
          <w:color w:val="000000"/>
          <w:sz w:val="30"/>
          <w:highlight w:val="none"/>
        </w:rPr>
      </w:r>
      <w:r/>
    </w:p>
    <w:p>
      <w:pPr>
        <w:pStyle w:val="1499"/>
        <w:jc w:val="center"/>
        <w:rPr>
          <w:rStyle w:val="1554"/>
          <w:rFonts w:eastAsia="黑体"/>
          <w:bCs/>
          <w:color w:val="000000"/>
          <w:sz w:val="48"/>
          <w:highlight w:val="none"/>
        </w:rPr>
        <w:outlineLvl w:val="9"/>
      </w:pPr>
      <w:r>
        <w:rPr>
          <w:rFonts w:hint="eastAsia" w:ascii="黑体" w:hAnsi="华文中宋" w:eastAsia="黑体"/>
          <w:bCs/>
          <w:color w:val="000000"/>
          <w:sz w:val="32"/>
          <w:szCs w:val="32"/>
          <w:highlight w:val="none"/>
          <w:lang w:eastAsia="zh-CN"/>
        </w:rPr>
        <w:t xml:space="preserve">二〇二五</w:t>
      </w:r>
      <w:r>
        <w:rPr>
          <w:rFonts w:hint="eastAsia" w:ascii="黑体" w:hAnsi="华文中宋" w:eastAsia="黑体"/>
          <w:bCs/>
          <w:color w:val="000000"/>
          <w:sz w:val="32"/>
          <w:szCs w:val="32"/>
          <w:highlight w:val="none"/>
        </w:rPr>
        <w:t xml:space="preserve">年</w:t>
      </w:r>
      <w:r>
        <w:rPr>
          <w:rFonts w:hint="eastAsia" w:ascii="黑体" w:hAnsi="华文中宋" w:eastAsia="黑体"/>
          <w:bCs/>
          <w:color w:val="000000"/>
          <w:sz w:val="32"/>
          <w:szCs w:val="32"/>
          <w:highlight w:val="none"/>
          <w:lang w:val="en-US" w:eastAsia="zh-CN"/>
        </w:rPr>
        <w:t xml:space="preserve">九</w:t>
      </w:r>
      <w:r>
        <w:rPr>
          <w:rFonts w:hint="eastAsia" w:ascii="黑体" w:hAnsi="华文中宋" w:eastAsia="黑体"/>
          <w:bCs/>
          <w:color w:val="000000"/>
          <w:sz w:val="32"/>
          <w:szCs w:val="32"/>
          <w:highlight w:val="none"/>
        </w:rPr>
        <w:t xml:space="preserve">月</w:t>
      </w:r>
      <w:r>
        <w:rPr>
          <w:rStyle w:val="1554"/>
          <w:rFonts w:eastAsia="黑体"/>
          <w:bCs/>
          <w:color w:val="000000"/>
          <w:sz w:val="48"/>
          <w:highlight w:val="none"/>
        </w:rPr>
      </w:r>
      <w:r/>
    </w:p>
    <w:p>
      <w:pPr>
        <w:pStyle w:val="1499"/>
        <w:jc w:val="center"/>
        <w:rPr>
          <w:rStyle w:val="1554"/>
          <w:rFonts w:hint="eastAsia" w:eastAsia="黑体"/>
          <w:bCs/>
          <w:color w:val="000000"/>
          <w:sz w:val="48"/>
          <w:highlight w:val="none"/>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10" w:name="_Toc27240"/>
      <w:r>
        <w:rPr>
          <w:rStyle w:val="1554"/>
          <w:rFonts w:hint="eastAsia" w:eastAsia="黑体"/>
          <w:bCs/>
          <w:color w:val="000000"/>
          <w:sz w:val="48"/>
          <w:highlight w:val="none"/>
        </w:rPr>
      </w:r>
      <w:r/>
    </w:p>
    <w:p>
      <w:pPr>
        <w:pStyle w:val="1499"/>
        <w:jc w:val="center"/>
        <w:rPr>
          <w:rStyle w:val="1554"/>
          <w:rFonts w:hint="eastAsia" w:ascii="宋体" w:hAnsi="宋体" w:cs="宋体"/>
          <w:b/>
          <w:color w:val="000000"/>
          <w:sz w:val="44"/>
          <w:szCs w:val="44"/>
          <w:highlight w:val="none"/>
        </w:rPr>
        <w:outlineLvl w:val="9"/>
      </w:pPr>
      <w:r/>
      <w:bookmarkStart w:id="11" w:name="_Toc15618"/>
      <w:r/>
      <w:bookmarkStart w:id="12" w:name="_Toc32576"/>
      <w:r/>
      <w:bookmarkStart w:id="13" w:name="_Toc23032"/>
      <w:r>
        <w:rPr>
          <w:rStyle w:val="1554"/>
          <w:rFonts w:hint="eastAsia" w:ascii="宋体" w:hAnsi="宋体" w:cs="宋体"/>
          <w:b/>
          <w:color w:val="000000"/>
          <w:sz w:val="44"/>
          <w:szCs w:val="44"/>
          <w:highlight w:val="none"/>
        </w:rPr>
        <w:t xml:space="preserve">目     录</w:t>
      </w:r>
      <w:bookmarkEnd w:id="10"/>
      <w:r/>
      <w:bookmarkEnd w:id="11"/>
      <w:r/>
      <w:bookmarkEnd w:id="12"/>
      <w:r/>
      <w:bookmarkEnd w:id="13"/>
      <w:r>
        <w:rPr>
          <w:rStyle w:val="1554"/>
          <w:rFonts w:hint="eastAsia" w:ascii="宋体" w:hAnsi="宋体" w:cs="宋体"/>
          <w:b/>
          <w:color w:val="000000"/>
          <w:sz w:val="44"/>
          <w:szCs w:val="44"/>
          <w:highlight w:val="none"/>
        </w:rPr>
      </w:r>
      <w:r/>
    </w:p>
    <w:p>
      <w:pPr>
        <w:pStyle w:val="1499"/>
        <w:rPr>
          <w:color w:val="000000"/>
          <w:highlight w:val="none"/>
        </w:rPr>
      </w:pPr>
      <w:r>
        <w:rPr>
          <w:color w:val="000000"/>
          <w:highlight w:val="none"/>
        </w:rPr>
      </w:r>
      <w:r/>
    </w:p>
    <w:p>
      <w:pPr>
        <w:pStyle w:val="1537"/>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TOC \o "1-1" \f \h \u </w:instrText>
      </w:r>
      <w:r>
        <w:rPr>
          <w:rFonts w:hint="eastAsia" w:ascii="宋体" w:hAnsi="宋体" w:eastAsia="宋体" w:cs="宋体"/>
          <w:bCs/>
          <w:color w:val="000000"/>
          <w:sz w:val="28"/>
          <w:szCs w:val="28"/>
          <w:highlight w:val="none"/>
        </w:rPr>
        <w:fldChar w:fldCharType="separate"/>
      </w: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_Toc622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rPr>
        <w:t xml:space="preserve">一</w:t>
      </w:r>
      <w:r>
        <w:rPr>
          <w:rFonts w:hint="eastAsia" w:ascii="宋体" w:hAnsi="宋体" w:eastAsia="宋体" w:cs="宋体"/>
          <w:bCs/>
          <w:sz w:val="28"/>
          <w:szCs w:val="28"/>
          <w:highlight w:val="none"/>
          <w:lang w:eastAsia="zh-CN"/>
        </w:rPr>
        <w:t xml:space="preserve">、</w:t>
      </w:r>
      <w:r>
        <w:rPr>
          <w:rFonts w:hint="eastAsia" w:ascii="宋体" w:hAnsi="宋体" w:eastAsia="宋体" w:cs="宋体"/>
          <w:bCs/>
          <w:sz w:val="28"/>
          <w:szCs w:val="28"/>
          <w:highlight w:val="none"/>
        </w:rPr>
        <w:t xml:space="preserve">投标邀请函</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_Toc622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37"/>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_Toc24863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二、投标人须知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_Toc24863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7</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37"/>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_Toc19762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三、项目技术要求和有关说明</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_Toc19762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17</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37"/>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_Toc12214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四、合同书（格式文本）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_Toc12214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22</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537"/>
        <w:keepLines w:val="0"/>
        <w:keepNext w:val="0"/>
        <w:pageBreakBefore w:val="0"/>
        <w:spacing w:line="360" w:lineRule="auto"/>
        <w:widowControl w:val="off"/>
        <w:tabs>
          <w:tab w:val="right" w:pos="8306" w:leader="dot"/>
        </w:tabs>
        <w:rPr>
          <w:rFonts w:hint="eastAsia" w:ascii="宋体" w:hAnsi="宋体" w:eastAsia="宋体" w:cs="宋体"/>
          <w:sz w:val="28"/>
          <w:szCs w:val="28"/>
          <w:highlight w:val="none"/>
        </w:rPr>
      </w:pPr>
      <w:r>
        <w:rPr>
          <w:rFonts w:hint="eastAsia" w:ascii="宋体" w:hAnsi="宋体" w:eastAsia="宋体" w:cs="宋体"/>
          <w:bCs/>
          <w:color w:val="000000"/>
          <w:sz w:val="28"/>
          <w:szCs w:val="28"/>
          <w:highlight w:val="none"/>
        </w:rPr>
        <w:fldChar w:fldCharType="begin"/>
      </w:r>
      <w:r>
        <w:rPr>
          <w:rFonts w:hint="eastAsia" w:ascii="宋体" w:hAnsi="宋体" w:eastAsia="宋体" w:cs="宋体"/>
          <w:bCs/>
          <w:sz w:val="28"/>
          <w:szCs w:val="28"/>
          <w:highlight w:val="none"/>
        </w:rPr>
        <w:instrText xml:space="preserve"> HYPERLINK \l _Toc5730 </w:instrText>
      </w:r>
      <w:r>
        <w:rPr>
          <w:rFonts w:hint="eastAsia" w:ascii="宋体" w:hAnsi="宋体" w:eastAsia="宋体" w:cs="宋体"/>
          <w:bCs/>
          <w:sz w:val="28"/>
          <w:szCs w:val="28"/>
          <w:highlight w:val="none"/>
        </w:rPr>
        <w:fldChar w:fldCharType="separate"/>
      </w:r>
      <w:r>
        <w:rPr>
          <w:rFonts w:hint="eastAsia" w:ascii="宋体" w:hAnsi="宋体" w:eastAsia="宋体" w:cs="宋体"/>
          <w:bCs/>
          <w:sz w:val="28"/>
          <w:szCs w:val="28"/>
          <w:highlight w:val="none"/>
          <w:lang w:val="en-US" w:eastAsia="zh-CN"/>
        </w:rPr>
        <w:t xml:space="preserve">五、附件</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_Toc5730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28</w:t>
      </w:r>
      <w:r>
        <w:rPr>
          <w:rFonts w:hint="eastAsia" w:ascii="宋体" w:hAnsi="宋体" w:eastAsia="宋体" w:cs="宋体"/>
          <w:sz w:val="28"/>
          <w:szCs w:val="28"/>
          <w:highlight w:val="none"/>
        </w:rPr>
        <w:fldChar w:fldCharType="end"/>
      </w:r>
      <w:r>
        <w:rPr>
          <w:rFonts w:hint="eastAsia" w:ascii="宋体" w:hAnsi="宋体" w:eastAsia="宋体" w:cs="宋体"/>
          <w:bCs/>
          <w:color w:val="000000"/>
          <w:sz w:val="28"/>
          <w:szCs w:val="28"/>
          <w:highlight w:val="none"/>
        </w:rPr>
        <w:fldChar w:fldCharType="end"/>
      </w:r>
      <w:r>
        <w:rPr>
          <w:rFonts w:hint="eastAsia" w:ascii="宋体" w:hAnsi="宋体" w:eastAsia="宋体" w:cs="宋体"/>
          <w:sz w:val="28"/>
          <w:szCs w:val="28"/>
          <w:highlight w:val="none"/>
        </w:rPr>
      </w:r>
      <w:r/>
    </w:p>
    <w:p>
      <w:pPr>
        <w:pStyle w:val="1499"/>
        <w:ind w:firstLine="420"/>
        <w:keepLines w:val="0"/>
        <w:keepNext w:val="0"/>
        <w:pageBreakBefore w:val="0"/>
        <w:spacing w:line="360" w:lineRule="auto"/>
        <w:widowControl w:val="off"/>
        <w:rPr>
          <w:rFonts w:ascii="宋体" w:hAnsi="宋体"/>
          <w:bCs/>
          <w:color w:val="000000"/>
          <w:sz w:val="24"/>
          <w:szCs w:val="24"/>
          <w:highlight w:val="none"/>
        </w:rPr>
      </w:pPr>
      <w:r>
        <w:rPr>
          <w:rFonts w:hint="eastAsia" w:ascii="宋体" w:hAnsi="宋体" w:eastAsia="宋体" w:cs="宋体"/>
          <w:bCs/>
          <w:color w:val="000000"/>
          <w:sz w:val="28"/>
          <w:szCs w:val="28"/>
          <w:highlight w:val="none"/>
        </w:rPr>
        <w:fldChar w:fldCharType="end"/>
      </w:r>
      <w:r>
        <w:rPr>
          <w:rFonts w:ascii="宋体" w:hAnsi="宋体"/>
          <w:bCs/>
          <w:color w:val="000000"/>
          <w:sz w:val="24"/>
          <w:szCs w:val="24"/>
          <w:highlight w:val="none"/>
        </w:rPr>
      </w:r>
      <w:r/>
    </w:p>
    <w:p>
      <w:pPr>
        <w:pStyle w:val="149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49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49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49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49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499"/>
        <w:spacing w:line="720" w:lineRule="auto"/>
        <w:rPr>
          <w:rFonts w:ascii="宋体" w:hAnsi="Times New Roman" w:eastAsia="宋体" w:cs="Times New Roman"/>
          <w:bCs/>
          <w:color w:val="000000"/>
          <w:sz w:val="28"/>
          <w:szCs w:val="28"/>
          <w:highlight w:val="none"/>
        </w:rPr>
      </w:pPr>
      <w:r>
        <w:rPr>
          <w:rFonts w:ascii="宋体" w:hAnsi="Times New Roman" w:eastAsia="宋体" w:cs="Times New Roman"/>
          <w:bCs/>
          <w:color w:val="000000"/>
          <w:sz w:val="28"/>
          <w:szCs w:val="28"/>
          <w:highlight w:val="none"/>
        </w:rPr>
      </w:r>
      <w:r/>
    </w:p>
    <w:p>
      <w:pPr>
        <w:pStyle w:val="1499"/>
        <w:spacing w:line="720" w:lineRule="auto"/>
        <w:rPr>
          <w:rFonts w:hint="eastAsia" w:ascii="宋体" w:hAnsi="Times New Roman" w:eastAsia="宋体" w:cs="Times New Roman"/>
          <w:bCs/>
          <w:color w:val="000000"/>
          <w:sz w:val="28"/>
          <w:szCs w:val="28"/>
          <w:highlight w:val="none"/>
        </w:rPr>
        <w:sectPr>
          <w:headerReference w:type="default" r:id="rId11"/>
          <w:footerReference w:type="default" r:id="rId15"/>
          <w:footerReference w:type="even" r:id="rId16"/>
          <w:footerReference w:type="first" r:id="rId17"/>
          <w:footnotePr/>
          <w:endnotePr/>
          <w:type w:val="nextPage"/>
          <w:pgSz w:w="11906" w:h="16838" w:orient="portrait"/>
          <w:pgMar w:top="1440" w:right="1800" w:bottom="1440" w:left="1800" w:header="624" w:footer="907" w:gutter="0"/>
          <w:pgNumType w:start="1"/>
          <w:cols w:num="1" w:sep="0" w:space="1701" w:equalWidth="1"/>
          <w:docGrid w:linePitch="360"/>
          <w:titlePg/>
        </w:sectPr>
      </w:pPr>
      <w:r/>
      <w:bookmarkStart w:id="14" w:name="报价方须知前附表"/>
      <w:r/>
      <w:bookmarkEnd w:id="14"/>
      <w:r/>
      <w:bookmarkStart w:id="15" w:name="_Toc24814"/>
      <w:r>
        <w:rPr>
          <w:rFonts w:hint="eastAsia" w:ascii="宋体" w:hAnsi="Times New Roman" w:eastAsia="宋体" w:cs="Times New Roman"/>
          <w:bCs/>
          <w:color w:val="000000"/>
          <w:sz w:val="28"/>
          <w:szCs w:val="28"/>
          <w:highlight w:val="none"/>
        </w:rPr>
      </w:r>
      <w:r/>
    </w:p>
    <w:p>
      <w:pPr>
        <w:pStyle w:val="1499"/>
        <w:jc w:val="center"/>
        <w:spacing w:line="360" w:lineRule="auto"/>
        <w:rPr>
          <w:rFonts w:hint="eastAsia" w:ascii="Times New Roman" w:hAnsi="宋体" w:eastAsia="宋体" w:cs="宋体"/>
          <w:b/>
          <w:bCs/>
          <w:sz w:val="32"/>
          <w:szCs w:val="32"/>
          <w:highlight w:val="none"/>
        </w:rPr>
        <w:outlineLvl w:val="0"/>
      </w:pPr>
      <w:r/>
      <w:bookmarkStart w:id="16" w:name="_Toc622"/>
      <w:r/>
      <w:bookmarkStart w:id="17" w:name="_Toc13603"/>
      <w:r>
        <w:rPr>
          <w:rFonts w:hint="eastAsia" w:ascii="Times New Roman" w:hAnsi="宋体" w:eastAsia="宋体" w:cs="宋体"/>
          <w:b/>
          <w:bCs/>
          <w:sz w:val="32"/>
          <w:szCs w:val="32"/>
          <w:highlight w:val="none"/>
        </w:rPr>
        <w:t xml:space="preserve">一</w:t>
      </w:r>
      <w:r>
        <w:rPr>
          <w:rFonts w:hint="eastAsia" w:ascii="Times New Roman" w:hAnsi="宋体" w:eastAsia="宋体" w:cs="宋体"/>
          <w:b/>
          <w:bCs/>
          <w:sz w:val="32"/>
          <w:szCs w:val="32"/>
          <w:highlight w:val="none"/>
          <w:lang w:eastAsia="zh-CN"/>
        </w:rPr>
        <w:t xml:space="preserve">、</w:t>
      </w:r>
      <w:r>
        <w:rPr>
          <w:rFonts w:hint="eastAsia" w:ascii="Times New Roman" w:hAnsi="宋体" w:eastAsia="宋体" w:cs="宋体"/>
          <w:b/>
          <w:bCs/>
          <w:sz w:val="32"/>
          <w:szCs w:val="32"/>
          <w:highlight w:val="none"/>
        </w:rPr>
        <w:t xml:space="preserve">投标邀请函</w:t>
      </w:r>
      <w:bookmarkEnd w:id="15"/>
      <w:r/>
      <w:bookmarkEnd w:id="16"/>
      <w:r/>
      <w:bookmarkEnd w:id="17"/>
      <w:r>
        <w:rPr>
          <w:rFonts w:hint="eastAsia" w:ascii="Times New Roman" w:hAnsi="宋体" w:eastAsia="宋体" w:cs="宋体"/>
          <w:b/>
          <w:bCs/>
          <w:sz w:val="32"/>
          <w:szCs w:val="32"/>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江苏通汇工程管理咨询有限公司受江苏省无锡蠡园经济开发区管理委员会的委托，对</w:t>
      </w:r>
      <w:r>
        <w:rPr>
          <w:rFonts w:hint="eastAsia" w:ascii="宋体" w:hAnsi="宋体" w:cs="宋体"/>
          <w:bCs/>
          <w:color w:val="000000"/>
          <w:sz w:val="24"/>
          <w:szCs w:val="24"/>
          <w:highlight w:val="none"/>
          <w:lang w:eastAsia="zh-CN"/>
        </w:rPr>
        <w:t xml:space="preserve">2025年秦巷浜箱涵水处理设备更新及运行项目</w:t>
      </w:r>
      <w:r>
        <w:rPr>
          <w:rFonts w:hint="eastAsia" w:ascii="宋体" w:hAnsi="宋体" w:cs="宋体"/>
          <w:bCs/>
          <w:color w:val="000000"/>
          <w:sz w:val="24"/>
          <w:szCs w:val="24"/>
          <w:highlight w:val="none"/>
        </w:rPr>
        <w:t xml:space="preserve">进行公开招标采购，欢迎符合相关条件的供应商参加投标并提请注意下列相关事项：</w:t>
      </w:r>
      <w:r>
        <w:rPr>
          <w:rFonts w:hint="eastAsia" w:ascii="宋体" w:hAnsi="宋体" w:cs="宋体"/>
          <w:bCs/>
          <w:color w:val="000000"/>
          <w:sz w:val="24"/>
          <w:szCs w:val="24"/>
          <w:highlight w:val="none"/>
        </w:rPr>
      </w:r>
      <w:r/>
    </w:p>
    <w:p>
      <w:pPr>
        <w:pStyle w:val="1499"/>
        <w:ind w:firstLine="482"/>
        <w:spacing w:line="360" w:lineRule="auto"/>
        <w:rPr>
          <w:rFonts w:hint="eastAsia" w:ascii="宋体" w:hAnsi="宋体" w:cs="宋体"/>
          <w:b/>
          <w:bCs w:val="0"/>
          <w:color w:val="000000"/>
          <w:sz w:val="24"/>
          <w:szCs w:val="24"/>
          <w:highlight w:val="none"/>
        </w:rPr>
        <w:outlineLvl w:val="1"/>
      </w:pPr>
      <w:r>
        <w:rPr>
          <w:rFonts w:hint="eastAsia" w:ascii="宋体" w:hAnsi="宋体" w:cs="宋体"/>
          <w:b/>
          <w:bCs w:val="0"/>
          <w:color w:val="000000"/>
          <w:sz w:val="24"/>
          <w:szCs w:val="24"/>
          <w:highlight w:val="none"/>
        </w:rPr>
        <w:t xml:space="preserve">（一）招标项目信息</w:t>
      </w:r>
      <w:r>
        <w:rPr>
          <w:rFonts w:hint="eastAsia" w:ascii="宋体" w:hAnsi="宋体" w:cs="宋体"/>
          <w:b/>
          <w:bCs w:val="0"/>
          <w:color w:val="000000"/>
          <w:sz w:val="24"/>
          <w:szCs w:val="24"/>
          <w:highlight w:val="none"/>
        </w:rPr>
      </w:r>
      <w:r/>
    </w:p>
    <w:p>
      <w:pPr>
        <w:pStyle w:val="1499"/>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rPr>
        <w:t xml:space="preserve">项目名称：</w:t>
      </w:r>
      <w:r>
        <w:rPr>
          <w:rFonts w:hint="eastAsia" w:ascii="宋体" w:hAnsi="宋体" w:cs="宋体"/>
          <w:bCs/>
          <w:color w:val="000000"/>
          <w:sz w:val="24"/>
          <w:szCs w:val="24"/>
          <w:highlight w:val="none"/>
          <w:lang w:eastAsia="zh-CN"/>
        </w:rPr>
        <w:t xml:space="preserve">2025年秦巷浜箱涵水处理设备更新及运行项目</w:t>
      </w:r>
      <w:r>
        <w:rPr>
          <w:rFonts w:hint="eastAsia" w:ascii="宋体" w:hAnsi="宋体" w:eastAsia="宋体" w:cs="宋体"/>
          <w:bCs/>
          <w:color w:val="000000"/>
          <w:sz w:val="24"/>
          <w:szCs w:val="24"/>
          <w:highlight w:val="none"/>
          <w:lang w:eastAsia="zh-CN"/>
        </w:rPr>
      </w:r>
      <w:r/>
    </w:p>
    <w:p>
      <w:pPr>
        <w:pStyle w:val="1499"/>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rPr>
        <w:t xml:space="preserve">采购项目编号：JSZC-320211-THGC-G2025-0054</w:t>
      </w:r>
      <w:r>
        <w:rPr>
          <w:rFonts w:hint="eastAsia" w:ascii="宋体" w:hAnsi="宋体" w:eastAsia="宋体" w:cs="宋体"/>
          <w:bCs/>
          <w:color w:val="000000"/>
          <w:sz w:val="24"/>
          <w:szCs w:val="24"/>
          <w:highlight w:val="none"/>
          <w:lang w:eastAsia="zh-CN"/>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项目投标预算价：</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lang w:val="en-US" w:eastAsia="zh-CN"/>
        </w:rPr>
        <w:t xml:space="preserve">0</w:t>
      </w:r>
      <w:r>
        <w:rPr>
          <w:rFonts w:hint="eastAsia" w:ascii="宋体" w:hAnsi="宋体" w:cs="宋体"/>
          <w:bCs/>
          <w:color w:val="000000"/>
          <w:sz w:val="24"/>
          <w:szCs w:val="24"/>
          <w:highlight w:val="none"/>
        </w:rPr>
        <w:t xml:space="preserve">万元，最高限价：</w:t>
      </w:r>
      <w:r>
        <w:rPr>
          <w:rFonts w:hint="eastAsia" w:ascii="宋体" w:hAnsi="宋体" w:cs="宋体"/>
          <w:bCs/>
          <w:color w:val="000000"/>
          <w:sz w:val="24"/>
          <w:szCs w:val="24"/>
          <w:highlight w:val="none"/>
          <w:lang w:val="en-US" w:eastAsia="zh-CN"/>
        </w:rPr>
        <w:t xml:space="preserve">69.0750</w:t>
      </w:r>
      <w:r>
        <w:rPr>
          <w:rFonts w:hint="eastAsia" w:ascii="宋体" w:hAnsi="宋体" w:cs="宋体"/>
          <w:bCs/>
          <w:color w:val="000000"/>
          <w:sz w:val="24"/>
          <w:szCs w:val="24"/>
          <w:highlight w:val="none"/>
        </w:rPr>
        <w:t xml:space="preserve">万元</w:t>
      </w:r>
      <w:r>
        <w:rPr>
          <w:rFonts w:hint="eastAsia" w:ascii="宋体" w:hAnsi="宋体" w:cs="宋体"/>
          <w:bCs/>
          <w:color w:val="000000"/>
          <w:sz w:val="24"/>
          <w:szCs w:val="24"/>
          <w:highlight w:val="none"/>
        </w:rPr>
        <w:t xml:space="preserve">；投标报价不得超过最高限价，否则作无效响应文件处理。</w:t>
      </w:r>
      <w:r>
        <w:rPr>
          <w:rFonts w:hint="eastAsia" w:ascii="宋体" w:hAnsi="宋体" w:cs="宋体"/>
          <w:bCs/>
          <w:color w:val="000000"/>
          <w:sz w:val="24"/>
          <w:szCs w:val="24"/>
          <w:highlight w:val="none"/>
        </w:rPr>
      </w:r>
      <w:r/>
    </w:p>
    <w:p>
      <w:pPr>
        <w:pStyle w:val="1499"/>
        <w:ind w:firstLine="480"/>
        <w:spacing w:line="360" w:lineRule="auto"/>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工期：</w:t>
      </w:r>
      <w:r>
        <w:rPr>
          <w:rFonts w:hint="eastAsia" w:ascii="宋体" w:hAnsi="宋体" w:eastAsia="宋体" w:cs="宋体"/>
          <w:sz w:val="24"/>
          <w:szCs w:val="28"/>
          <w:highlight w:val="none"/>
        </w:rPr>
        <w:t xml:space="preserve">具体开工日期以招标人开工报告为准</w:t>
      </w:r>
      <w:r>
        <w:rPr>
          <w:rFonts w:hint="eastAsia" w:ascii="宋体" w:hAnsi="宋体" w:eastAsia="宋体" w:cs="宋体"/>
          <w:color w:val="000000"/>
          <w:sz w:val="24"/>
          <w:szCs w:val="28"/>
          <w:highlight w:val="none"/>
        </w:rPr>
        <w:t xml:space="preserve">，供货周期为合同签订</w:t>
      </w:r>
      <w:r>
        <w:rPr>
          <w:rFonts w:hint="eastAsia" w:ascii="宋体" w:hAnsi="宋体" w:eastAsia="宋体" w:cs="宋体"/>
          <w:color w:val="000000"/>
          <w:sz w:val="24"/>
          <w:szCs w:val="28"/>
          <w:highlight w:val="none"/>
          <w:lang w:val="en-US" w:eastAsia="zh-CN"/>
        </w:rPr>
        <w:t xml:space="preserve">10</w:t>
      </w:r>
      <w:r>
        <w:rPr>
          <w:rFonts w:hint="eastAsia" w:ascii="宋体" w:hAnsi="宋体" w:eastAsia="宋体" w:cs="宋体"/>
          <w:color w:val="000000"/>
          <w:sz w:val="24"/>
          <w:szCs w:val="28"/>
          <w:highlight w:val="none"/>
        </w:rPr>
        <w:t xml:space="preserve">天内具备供货条件，设备基础具备安装条件，</w:t>
      </w:r>
      <w:r>
        <w:rPr>
          <w:rFonts w:hint="eastAsia" w:ascii="宋体" w:hAnsi="宋体" w:eastAsia="宋体" w:cs="宋体"/>
          <w:color w:val="000000"/>
          <w:sz w:val="24"/>
          <w:szCs w:val="28"/>
          <w:highlight w:val="none"/>
          <w:lang w:val="en-US" w:eastAsia="zh-CN"/>
        </w:rPr>
        <w:t xml:space="preserve">30</w:t>
      </w:r>
      <w:r>
        <w:rPr>
          <w:rFonts w:hint="eastAsia" w:ascii="宋体" w:hAnsi="宋体" w:eastAsia="宋体" w:cs="宋体"/>
          <w:color w:val="000000"/>
          <w:sz w:val="24"/>
          <w:szCs w:val="28"/>
          <w:highlight w:val="none"/>
        </w:rPr>
        <w:t xml:space="preserve">天内安装完成；</w:t>
      </w:r>
      <w:r>
        <w:rPr>
          <w:rFonts w:ascii="宋体" w:hAnsi="宋体" w:eastAsia="宋体" w:cs="宋体"/>
          <w:bCs/>
          <w:color w:val="000000"/>
          <w:sz w:val="24"/>
          <w:szCs w:val="24"/>
          <w:highlight w:val="none"/>
          <w:lang w:val="en-US" w:eastAsia="zh-CN"/>
        </w:rPr>
      </w:r>
      <w:r/>
    </w:p>
    <w:p>
      <w:pPr>
        <w:pStyle w:val="1499"/>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en-US" w:eastAsia="zh-CN"/>
        </w:rPr>
        <w:t xml:space="preserve">服务期：1年，运行天数按365天/年计，</w:t>
      </w:r>
      <w:r>
        <w:rPr>
          <w:rFonts w:hint="eastAsia" w:ascii="宋体" w:hAnsi="宋体" w:eastAsia="宋体" w:cs="宋体"/>
          <w:color w:val="000000"/>
          <w:sz w:val="24"/>
          <w:szCs w:val="28"/>
          <w:highlight w:val="none"/>
        </w:rPr>
        <w:t xml:space="preserve">自</w:t>
      </w:r>
      <w:r>
        <w:rPr>
          <w:rFonts w:hint="eastAsia" w:ascii="宋体" w:hAnsi="宋体" w:eastAsia="宋体" w:cs="宋体"/>
          <w:color w:val="000000"/>
          <w:sz w:val="24"/>
          <w:szCs w:val="28"/>
          <w:highlight w:val="none"/>
          <w:lang w:eastAsia="zh-CN"/>
        </w:rPr>
        <w:t xml:space="preserve">安装调试并通过验收后开始计算</w:t>
      </w:r>
      <w:r>
        <w:rPr>
          <w:rFonts w:hint="eastAsia" w:ascii="宋体" w:hAnsi="宋体" w:eastAsia="宋体" w:cs="宋体"/>
          <w:color w:val="000000"/>
          <w:sz w:val="24"/>
          <w:szCs w:val="28"/>
          <w:highlight w:val="none"/>
        </w:rPr>
        <w:t xml:space="preserve">服务期</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Cs/>
          <w:color w:val="000000"/>
          <w:sz w:val="24"/>
          <w:szCs w:val="24"/>
          <w:highlight w:val="none"/>
          <w:lang w:eastAsia="zh-CN"/>
        </w:rPr>
      </w:r>
      <w:r/>
    </w:p>
    <w:p>
      <w:pPr>
        <w:pStyle w:val="1499"/>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采购方式：公开招标</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7、</w:t>
      </w:r>
      <w:r>
        <w:rPr>
          <w:rFonts w:hint="eastAsia" w:ascii="宋体" w:hAnsi="宋体" w:cs="宋体"/>
          <w:bCs/>
          <w:color w:val="000000"/>
          <w:sz w:val="24"/>
          <w:szCs w:val="24"/>
          <w:highlight w:val="none"/>
        </w:rPr>
        <w:t xml:space="preserve">采购人：江苏省无锡蠡园经济开发区管理委员会</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8、</w:t>
      </w:r>
      <w:r>
        <w:rPr>
          <w:rFonts w:hint="eastAsia" w:ascii="宋体" w:hAnsi="宋体" w:cs="宋体"/>
          <w:bCs/>
          <w:color w:val="000000"/>
          <w:sz w:val="24"/>
          <w:szCs w:val="24"/>
          <w:highlight w:val="none"/>
        </w:rPr>
        <w:t xml:space="preserve">本项目标的所属行业：</w:t>
      </w:r>
      <w:r>
        <w:rPr>
          <w:rFonts w:hint="eastAsia" w:ascii="宋体" w:hAnsi="宋体" w:cs="宋体"/>
          <w:bCs/>
          <w:color w:val="000000"/>
          <w:sz w:val="24"/>
          <w:szCs w:val="24"/>
          <w:highlight w:val="none"/>
        </w:rPr>
        <w:t xml:space="preserve">其他未列明行业。根据《关于印发中小企业划型标准规定的通知》工信部联企业〔2011〕300号规定，其他未列明行业</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eastAsia="宋体" w:cs="宋体"/>
          <w:b w:val="0"/>
          <w:bCs/>
          <w:color w:val="000000"/>
          <w:sz w:val="24"/>
          <w:szCs w:val="24"/>
          <w:highlight w:val="none"/>
          <w:lang w:val="en-US" w:eastAsia="zh-CN"/>
        </w:rPr>
        <w:t xml:space="preserve">9、本项目是否专门面向</w:t>
      </w:r>
      <w:r>
        <w:rPr>
          <w:rFonts w:hint="eastAsia" w:eastAsia="宋体" w:cs="宋体"/>
          <w:b w:val="0"/>
          <w:bCs/>
          <w:color w:val="000000"/>
          <w:sz w:val="24"/>
          <w:szCs w:val="24"/>
          <w:highlight w:val="none"/>
          <w:lang w:val="en-US" w:eastAsia="zh-CN"/>
        </w:rPr>
        <w:t xml:space="preserve">中小</w:t>
      </w:r>
      <w:r>
        <w:rPr>
          <w:rFonts w:hint="eastAsia" w:ascii="宋体" w:hAnsi="宋体" w:eastAsia="宋体" w:cs="宋体"/>
          <w:b w:val="0"/>
          <w:bCs/>
          <w:color w:val="000000"/>
          <w:sz w:val="24"/>
          <w:szCs w:val="24"/>
          <w:highlight w:val="none"/>
          <w:lang w:val="en-US" w:eastAsia="zh-CN"/>
        </w:rPr>
        <w:t xml:space="preserve">企业：</w:t>
      </w:r>
      <w:r>
        <w:rPr>
          <w:rFonts w:hint="eastAsia" w:eastAsia="宋体" w:cs="宋体"/>
          <w:b w:val="0"/>
          <w:bCs/>
          <w:color w:val="000000"/>
          <w:sz w:val="24"/>
          <w:szCs w:val="24"/>
          <w:highlight w:val="none"/>
          <w:lang w:val="en-US" w:eastAsia="zh-CN"/>
        </w:rPr>
        <w:t xml:space="preserve">是</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rPr>
        <w:t xml:space="preserve">本项目</w:t>
      </w:r>
      <w:r>
        <w:rPr>
          <w:rFonts w:hint="eastAsia" w:ascii="宋体" w:hAnsi="宋体" w:cs="宋体"/>
          <w:b/>
          <w:bCs w:val="0"/>
          <w:color w:val="000000"/>
          <w:sz w:val="24"/>
          <w:szCs w:val="24"/>
          <w:highlight w:val="none"/>
          <w:u w:val="single"/>
        </w:rPr>
        <w:t xml:space="preserve">不接受</w:t>
      </w:r>
      <w:r>
        <w:rPr>
          <w:rFonts w:hint="eastAsia" w:ascii="宋体" w:hAnsi="宋体" w:cs="宋体"/>
          <w:bCs/>
          <w:color w:val="000000"/>
          <w:sz w:val="24"/>
          <w:szCs w:val="24"/>
          <w:highlight w:val="none"/>
        </w:rPr>
        <w:t xml:space="preserve">联合体投标</w:t>
      </w:r>
      <w:r>
        <w:rPr>
          <w:rFonts w:hint="eastAsia" w:ascii="宋体" w:hAnsi="宋体" w:cs="宋体"/>
          <w:bCs/>
          <w:color w:val="000000"/>
          <w:sz w:val="24"/>
          <w:szCs w:val="24"/>
          <w:highlight w:val="none"/>
        </w:rPr>
      </w:r>
      <w:r/>
    </w:p>
    <w:p>
      <w:pPr>
        <w:pStyle w:val="1499"/>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（二）供应商资格要求</w:t>
      </w:r>
      <w:r>
        <w:rPr>
          <w:rFonts w:hint="eastAsia" w:ascii="宋体" w:hAnsi="宋体" w:eastAsia="宋体" w:cs="宋体"/>
          <w:b/>
          <w:bCs w:val="0"/>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1、满足《中华人民共和国政府采购法》第二十二条规定；</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2、未被“信用中国”网站（www.creditchina.gov.cn）、中国政府采购网（www.ccgp.gov.cn）列入失信被执行人、重大税收违法案件当事人名单、政府采购严重违法失信行为记录名单；</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3、落实政府采购政策需满足的资格要求：供应商为中小企业/小微企业/监狱企业/残疾人福利性单位；</w:t>
      </w:r>
      <w:r>
        <w:rPr>
          <w:rFonts w:hint="eastAsia" w:ascii="宋体" w:hAnsi="宋体" w:cs="宋体"/>
          <w:bCs/>
          <w:color w:val="000000"/>
          <w:sz w:val="24"/>
          <w:szCs w:val="24"/>
          <w:highlight w:val="none"/>
        </w:rPr>
      </w:r>
      <w:r/>
    </w:p>
    <w:p>
      <w:pPr>
        <w:pStyle w:val="1499"/>
        <w:ind w:firstLine="480"/>
        <w:spacing w:line="360" w:lineRule="auto"/>
        <w:rPr>
          <w:rFonts w:hint="eastAsia" w:ascii="Times New Roman" w:hAnsi="Times New Roman" w:eastAsia="宋体" w:cs="Times New Roman"/>
          <w:bCs/>
          <w:sz w:val="24"/>
          <w:szCs w:val="24"/>
          <w:highlight w:val="none"/>
          <w:lang w:val="en-US" w:eastAsia="zh-CN"/>
        </w:rPr>
      </w:pPr>
      <w:r>
        <w:rPr>
          <w:rFonts w:hint="eastAsia" w:ascii="宋体" w:hAnsi="宋体" w:cs="宋体"/>
          <w:bCs/>
          <w:color w:val="000000"/>
          <w:sz w:val="24"/>
          <w:szCs w:val="24"/>
          <w:highlight w:val="none"/>
        </w:rPr>
        <w:t xml:space="preserve">4、本项目的特定资格要求：</w:t>
      </w:r>
      <w:r>
        <w:rPr>
          <w:rFonts w:hint="eastAsia" w:ascii="宋体" w:hAnsi="宋体" w:cs="宋体"/>
          <w:bCs/>
          <w:color w:val="000000"/>
          <w:sz w:val="24"/>
          <w:szCs w:val="24"/>
          <w:highlight w:val="none"/>
          <w:lang w:val="en-US" w:eastAsia="zh-CN"/>
        </w:rPr>
        <w:t xml:space="preserve">无；</w:t>
      </w:r>
      <w:r>
        <w:rPr>
          <w:rFonts w:hint="eastAsia" w:ascii="Times New Roman" w:hAnsi="Times New Roman" w:eastAsia="宋体" w:cs="Times New Roman"/>
          <w:bCs/>
          <w:sz w:val="24"/>
          <w:szCs w:val="24"/>
          <w:highlight w:val="none"/>
          <w:lang w:val="en-US" w:eastAsia="zh-CN"/>
        </w:rPr>
      </w:r>
      <w:r/>
    </w:p>
    <w:p>
      <w:pPr>
        <w:pStyle w:val="1499"/>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（三）供应商主体信息库注册</w:t>
      </w:r>
      <w:r>
        <w:rPr>
          <w:rFonts w:hint="eastAsia" w:ascii="宋体" w:hAnsi="宋体" w:eastAsia="宋体" w:cs="宋体"/>
          <w:b/>
          <w:bCs w:val="0"/>
          <w:color w:val="000000"/>
          <w:sz w:val="24"/>
          <w:szCs w:val="24"/>
          <w:highlight w:val="none"/>
        </w:rPr>
      </w:r>
      <w:r/>
    </w:p>
    <w:p>
      <w:pPr>
        <w:pStyle w:val="1499"/>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（1）点击“江苏省政府采购（苏采云）平台”（以下简称“苏采云”）进行账号注册，注册完成后需在系统中填写资质信息并提交审核。也可以直接通过http://jszfcg.jsczt.cn/进入注册界面。</w:t>
      </w:r>
      <w:r>
        <w:rPr>
          <w:rFonts w:hint="eastAsia" w:ascii="宋体" w:hAnsi="宋体"/>
          <w:bCs/>
          <w:color w:val="000000"/>
          <w:sz w:val="24"/>
          <w:szCs w:val="24"/>
          <w:highlight w:val="none"/>
        </w:rPr>
      </w:r>
      <w:r/>
    </w:p>
    <w:p>
      <w:pPr>
        <w:pStyle w:val="1499"/>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（2）办理“意源”CA数字证书和“方正”电子签章（办理地址：无锡市滨湖区观山路199号12号楼二楼9号、10号窗口），办理指南链接：http://jsxcmm.com/help/help.html。</w:t>
      </w:r>
      <w:r>
        <w:rPr>
          <w:rFonts w:hint="eastAsia" w:ascii="宋体" w:hAnsi="宋体"/>
          <w:bCs/>
          <w:color w:val="000000"/>
          <w:sz w:val="24"/>
          <w:szCs w:val="24"/>
          <w:highlight w:val="none"/>
        </w:rPr>
      </w:r>
      <w:r/>
    </w:p>
    <w:p>
      <w:pPr>
        <w:pStyle w:val="1499"/>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（3）CA驱动下载：</w:t>
      </w:r>
      <w:r>
        <w:rPr>
          <w:rFonts w:hint="eastAsia" w:ascii="宋体" w:hAnsi="宋体"/>
          <w:bCs/>
          <w:color w:val="000000"/>
          <w:sz w:val="24"/>
          <w:szCs w:val="24"/>
          <w:highlight w:val="none"/>
        </w:rPr>
      </w:r>
      <w:r/>
    </w:p>
    <w:p>
      <w:pPr>
        <w:pStyle w:val="1499"/>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在“江苏省政府采购（苏采云）平台”</w:t>
      </w:r>
      <w:r>
        <w:rPr>
          <w:rFonts w:hint="eastAsia" w:ascii="宋体" w:hAnsi="宋体"/>
          <w:bCs/>
          <w:color w:val="000000"/>
          <w:sz w:val="24"/>
          <w:szCs w:val="24"/>
          <w:highlight w:val="none"/>
          <w:lang w:eastAsia="zh-CN"/>
        </w:rPr>
        <w:t xml:space="preserve">账号登录</w:t>
      </w:r>
      <w:r>
        <w:rPr>
          <w:rFonts w:hint="eastAsia" w:ascii="宋体" w:hAnsi="宋体"/>
          <w:bCs/>
          <w:color w:val="000000"/>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bCs/>
          <w:color w:val="000000"/>
          <w:sz w:val="24"/>
          <w:szCs w:val="24"/>
          <w:highlight w:val="none"/>
        </w:rPr>
      </w:r>
      <w:r/>
    </w:p>
    <w:p>
      <w:pPr>
        <w:pStyle w:val="1499"/>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技术服务电话：0510-81827781（服务时间：工作日 9:00-11:30</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13:00-17:00）</w:t>
      </w:r>
      <w:r>
        <w:rPr>
          <w:rFonts w:hint="eastAsia" w:ascii="宋体" w:hAnsi="宋体"/>
          <w:bCs/>
          <w:color w:val="000000"/>
          <w:sz w:val="24"/>
          <w:szCs w:val="24"/>
          <w:highlight w:val="none"/>
        </w:rPr>
      </w:r>
      <w:r/>
    </w:p>
    <w:p>
      <w:pPr>
        <w:pStyle w:val="1499"/>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2.完成苏采云注册的供应商方可在苏采云中进行CA绑定。登录“江苏省政府采购（苏采云）平台”，插入CA后，点击【账号设置】——【绑定CA】。</w:t>
      </w:r>
      <w:r>
        <w:rPr>
          <w:rFonts w:hint="eastAsia" w:ascii="宋体" w:hAnsi="宋体"/>
          <w:bCs/>
          <w:color w:val="000000"/>
          <w:sz w:val="24"/>
          <w:szCs w:val="24"/>
          <w:highlight w:val="none"/>
        </w:rPr>
      </w:r>
      <w:r/>
    </w:p>
    <w:p>
      <w:pPr>
        <w:pStyle w:val="1499"/>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3.供应商应按上述要求提供相关材料及注册登记信息，所提供的材料应均是真实的、准确的，若有违背，供应商自行承担由此而产生的一切后果。</w:t>
      </w:r>
      <w:r>
        <w:rPr>
          <w:rFonts w:hint="eastAsia" w:ascii="宋体" w:hAnsi="宋体"/>
          <w:bCs/>
          <w:color w:val="000000"/>
          <w:sz w:val="24"/>
          <w:szCs w:val="24"/>
          <w:highlight w:val="none"/>
        </w:rPr>
      </w:r>
      <w:r/>
    </w:p>
    <w:p>
      <w:pPr>
        <w:pStyle w:val="1499"/>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4.如供应商未按上述要求操作，由此所产生的损失及风险由供应商自行承担。具体操作步骤详见《“苏采云”系统供应商操作手册》（以下简称《操作手册》），下载地址：</w:t>
      </w:r>
      <w:r>
        <w:rPr>
          <w:rFonts w:hint="eastAsia" w:ascii="宋体" w:hAnsi="宋体"/>
          <w:bCs/>
          <w:color w:val="000000"/>
          <w:sz w:val="24"/>
          <w:szCs w:val="24"/>
          <w:highlight w:val="none"/>
          <w:lang w:val="en-US" w:eastAsia="zh-CN"/>
        </w:rPr>
        <w:t xml:space="preserve">江苏省</w:t>
      </w:r>
      <w:r>
        <w:rPr>
          <w:rFonts w:hint="eastAsia" w:ascii="宋体" w:hAnsi="宋体"/>
          <w:bCs/>
          <w:color w:val="000000"/>
          <w:sz w:val="24"/>
          <w:szCs w:val="24"/>
          <w:highlight w:val="none"/>
        </w:rPr>
        <w:t xml:space="preserve">政府采购网——资料下载——苏采云——</w:t>
      </w:r>
      <w:r>
        <w:rPr>
          <w:rFonts w:hint="eastAsia" w:ascii="宋体" w:hAnsi="宋体"/>
          <w:bCs/>
          <w:color w:val="000000"/>
          <w:sz w:val="24"/>
          <w:szCs w:val="24"/>
          <w:highlight w:val="none"/>
          <w:u w:val="none"/>
        </w:rPr>
        <w:t xml:space="preserve">“苏采云”系统供应商操作手册</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499"/>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技术支持QQ：田女士：3071474382 ；王先生：897651173。</w:t>
      </w:r>
      <w:r>
        <w:rPr>
          <w:rFonts w:hint="eastAsia" w:ascii="宋体" w:hAnsi="宋体"/>
          <w:bCs/>
          <w:color w:val="000000"/>
          <w:sz w:val="24"/>
          <w:szCs w:val="24"/>
          <w:highlight w:val="none"/>
        </w:rPr>
      </w:r>
      <w:r/>
    </w:p>
    <w:p>
      <w:pPr>
        <w:pStyle w:val="1499"/>
        <w:ind w:firstLine="480"/>
        <w:jc w:val="both"/>
        <w:keepLines w:val="0"/>
        <w:keepNext w:val="0"/>
        <w:pageBreakBefore w:val="0"/>
        <w:spacing w:line="360" w:lineRule="auto"/>
        <w:rPr>
          <w:rFonts w:hint="eastAsia" w:ascii="宋体" w:hAnsi="宋体" w:eastAsia="宋体" w:cs="Times New Roman"/>
          <w:bCs/>
          <w:color w:val="000000"/>
          <w:sz w:val="24"/>
          <w:szCs w:val="24"/>
          <w:highlight w:val="none"/>
        </w:rPr>
        <w:outlineLvl w:val="9"/>
      </w:pP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rPr>
        <w:t xml:space="preserve">完成注册的供应商方可绑定CA，并使用CA登录苏采云平台，参与项目，上传投标文件，进行投标。</w:t>
      </w:r>
      <w:r>
        <w:rPr>
          <w:rFonts w:hint="eastAsia" w:ascii="宋体" w:hAnsi="宋体" w:eastAsia="宋体" w:cs="Times New Roman"/>
          <w:bCs/>
          <w:color w:val="000000"/>
          <w:sz w:val="24"/>
          <w:szCs w:val="24"/>
          <w:highlight w:val="none"/>
        </w:rPr>
      </w:r>
      <w:r/>
    </w:p>
    <w:p>
      <w:pPr>
        <w:pStyle w:val="1499"/>
        <w:ind w:firstLine="480"/>
        <w:spacing w:line="360" w:lineRule="auto"/>
        <w:rPr>
          <w:rFonts w:hint="eastAsia" w:ascii="宋体" w:hAnsi="宋体" w:eastAsia="宋体" w:cs="Times New Roman"/>
          <w:bCs/>
          <w:color w:val="000000"/>
          <w:sz w:val="24"/>
          <w:szCs w:val="24"/>
          <w:highlight w:val="none"/>
        </w:rPr>
        <w:outlineLvl w:val="1"/>
      </w:pP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rPr>
        <w:t xml:space="preserve">如供应商未按上述要求操作，由此所产生的损失及风险由供应商自行承担。</w:t>
      </w:r>
      <w:r>
        <w:rPr>
          <w:rFonts w:hint="eastAsia" w:ascii="宋体" w:hAnsi="宋体" w:eastAsia="宋体" w:cs="Times New Roman"/>
          <w:bCs/>
          <w:color w:val="000000"/>
          <w:sz w:val="24"/>
          <w:szCs w:val="24"/>
          <w:highlight w:val="none"/>
        </w:rPr>
      </w:r>
      <w:r/>
    </w:p>
    <w:p>
      <w:pPr>
        <w:pStyle w:val="1499"/>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（四）获取采购文件</w:t>
      </w:r>
      <w:r>
        <w:rPr>
          <w:rFonts w:hint="eastAsia" w:ascii="宋体" w:hAnsi="宋体" w:eastAsia="宋体" w:cs="宋体"/>
          <w:b/>
          <w:bCs w:val="0"/>
          <w:color w:val="000000"/>
          <w:sz w:val="24"/>
          <w:szCs w:val="24"/>
          <w:highlight w:val="none"/>
        </w:rPr>
      </w:r>
      <w:r/>
    </w:p>
    <w:p>
      <w:pPr>
        <w:pStyle w:val="1499"/>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潜在投标供应商可在项目招标公告附件中查看公开招标文件，如确定投标，必须在</w:t>
      </w:r>
      <w:r>
        <w:rPr>
          <w:rFonts w:hint="eastAsia" w:ascii="宋体" w:hAnsi="宋体"/>
          <w:bCs/>
          <w:color w:val="000000"/>
          <w:sz w:val="24"/>
          <w:szCs w:val="24"/>
          <w:highlight w:val="none"/>
          <w:lang w:eastAsia="zh-CN"/>
        </w:rPr>
        <w:t xml:space="preserve">苏采云</w:t>
      </w:r>
      <w:r>
        <w:rPr>
          <w:rFonts w:hint="eastAsia" w:ascii="宋体" w:hAnsi="宋体"/>
          <w:bCs/>
          <w:color w:val="000000"/>
          <w:sz w:val="24"/>
          <w:szCs w:val="24"/>
          <w:highlight w:val="none"/>
        </w:rPr>
        <w:t xml:space="preserve">平台（</w:t>
      </w:r>
      <w:r>
        <w:rPr>
          <w:rFonts w:hint="eastAsia" w:ascii="宋体" w:hAnsi="宋体"/>
          <w:bCs/>
          <w:color w:val="000000"/>
          <w:sz w:val="24"/>
          <w:szCs w:val="24"/>
          <w:highlight w:val="none"/>
          <w:lang w:eastAsia="zh-CN"/>
        </w:rPr>
        <w:t xml:space="preserve">http://jszfcg.jscz.gov.cn/jszc/login</w:t>
      </w:r>
      <w:r>
        <w:rPr>
          <w:rFonts w:hint="eastAsia" w:ascii="宋体" w:hAnsi="宋体"/>
          <w:bCs/>
          <w:color w:val="000000"/>
          <w:sz w:val="24"/>
          <w:szCs w:val="24"/>
          <w:highlight w:val="none"/>
        </w:rPr>
        <w:t xml:space="preserve">）中免费下载公开招标文件（</w:t>
      </w:r>
      <w:r>
        <w:rPr>
          <w:rFonts w:hint="eastAsia" w:ascii="宋体" w:hAnsi="宋体"/>
          <w:color w:val="000000"/>
          <w:sz w:val="24"/>
          <w:highlight w:val="none"/>
        </w:rPr>
        <w:t xml:space="preserve">江苏省政府采购（苏采云）平台</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或“政府采购客户端（苏采云）”</w:t>
      </w:r>
      <w:r>
        <w:rPr>
          <w:rFonts w:ascii="宋体" w:hAnsi="宋体"/>
          <w:color w:val="000000"/>
          <w:sz w:val="24"/>
          <w:highlight w:val="none"/>
        </w:rPr>
        <w:t xml:space="preserve">中免费下载文件（“项目参与”——找到需要获取</w:t>
      </w:r>
      <w:r>
        <w:rPr>
          <w:rFonts w:hint="eastAsia" w:ascii="宋体" w:hAnsi="宋体"/>
          <w:color w:val="000000"/>
          <w:sz w:val="24"/>
          <w:highlight w:val="none"/>
          <w:lang w:eastAsia="zh-CN"/>
        </w:rPr>
        <w:t xml:space="preserve">招标文件</w:t>
      </w:r>
      <w:r>
        <w:rPr>
          <w:rFonts w:ascii="宋体" w:hAnsi="宋体"/>
          <w:color w:val="000000"/>
          <w:sz w:val="24"/>
          <w:highlight w:val="none"/>
        </w:rPr>
        <w:t xml:space="preserve">的项目，点击“我要参与”——“参与投标”</w:t>
      </w:r>
      <w:r>
        <w:rPr>
          <w:rFonts w:hint="eastAsia" w:ascii="宋体" w:hAnsi="宋体"/>
          <w:color w:val="000000"/>
          <w:sz w:val="24"/>
          <w:highlight w:val="none"/>
        </w:rPr>
        <w:t xml:space="preserve">——“</w:t>
      </w:r>
      <w:r>
        <w:rPr>
          <w:rFonts w:ascii="宋体" w:hAnsi="宋体"/>
          <w:color w:val="000000"/>
          <w:sz w:val="24"/>
          <w:highlight w:val="none"/>
        </w:rPr>
        <w:t xml:space="preserve">下载文件</w:t>
      </w:r>
      <w:r>
        <w:rPr>
          <w:rFonts w:hint="eastAsia" w:ascii="宋体" w:hAnsi="宋体"/>
          <w:color w:val="000000"/>
          <w:sz w:val="24"/>
          <w:highlight w:val="none"/>
        </w:rPr>
        <w:t xml:space="preserve">”</w:t>
      </w:r>
      <w:r>
        <w:rPr>
          <w:rFonts w:ascii="宋体" w:hAnsi="宋体"/>
          <w:color w:val="000000"/>
          <w:sz w:val="24"/>
          <w:highlight w:val="none"/>
        </w:rPr>
        <w:t xml:space="preserve">）</w:t>
      </w:r>
      <w:r>
        <w:rPr>
          <w:rFonts w:hint="eastAsia" w:ascii="宋体" w:hAnsi="宋体"/>
          <w:bCs/>
          <w:color w:val="000000"/>
          <w:sz w:val="24"/>
          <w:szCs w:val="24"/>
          <w:highlight w:val="none"/>
        </w:rPr>
        <w:t xml:space="preserve">），完成项目报名，将苏采云平台中下载的</w:t>
      </w:r>
      <w:r>
        <w:rPr>
          <w:rFonts w:hint="eastAsia" w:ascii="宋体" w:hAnsi="宋体"/>
          <w:bCs/>
          <w:color w:val="000000"/>
          <w:sz w:val="24"/>
          <w:szCs w:val="24"/>
          <w:highlight w:val="none"/>
          <w:lang w:eastAsia="zh-CN"/>
        </w:rPr>
        <w:t xml:space="preserve">招标文件</w:t>
      </w:r>
      <w:r>
        <w:rPr>
          <w:rFonts w:hint="eastAsia" w:ascii="宋体" w:hAnsi="宋体"/>
          <w:bCs/>
          <w:color w:val="000000"/>
          <w:sz w:val="24"/>
          <w:szCs w:val="24"/>
          <w:highlight w:val="none"/>
        </w:rPr>
        <w:t xml:space="preserve">（后缀名为“.kedt”）导入到“政府采购客户端”，离线按要求编制并加密</w:t>
      </w:r>
      <w:r>
        <w:rPr>
          <w:rFonts w:hint="eastAsia" w:ascii="宋体" w:hAnsi="宋体"/>
          <w:bCs/>
          <w:color w:val="000000"/>
          <w:sz w:val="24"/>
          <w:szCs w:val="24"/>
          <w:highlight w:val="none"/>
          <w:lang w:eastAsia="zh-CN"/>
        </w:rPr>
        <w:t xml:space="preserve">投标文件</w:t>
      </w:r>
      <w:r>
        <w:rPr>
          <w:rFonts w:hint="eastAsia" w:ascii="宋体" w:hAnsi="宋体"/>
          <w:bCs/>
          <w:color w:val="000000"/>
          <w:sz w:val="24"/>
          <w:szCs w:val="24"/>
          <w:highlight w:val="none"/>
        </w:rPr>
        <w:t xml:space="preserve">（使用“CA数字证书”），导出加密的</w:t>
      </w:r>
      <w:r>
        <w:rPr>
          <w:rFonts w:hint="eastAsia" w:ascii="宋体" w:hAnsi="宋体"/>
          <w:bCs/>
          <w:color w:val="000000"/>
          <w:sz w:val="24"/>
          <w:szCs w:val="24"/>
          <w:highlight w:val="none"/>
          <w:lang w:eastAsia="zh-CN"/>
        </w:rPr>
        <w:t xml:space="preserve">投标文件</w:t>
      </w:r>
      <w:r>
        <w:rPr>
          <w:rFonts w:hint="eastAsia" w:ascii="宋体" w:hAnsi="宋体"/>
          <w:bCs/>
          <w:color w:val="000000"/>
          <w:sz w:val="24"/>
          <w:szCs w:val="24"/>
          <w:highlight w:val="none"/>
        </w:rPr>
        <w:t xml:space="preserve">（后缀名为zip，不得超过150M）并在苏采云平台上传该加密的</w:t>
      </w:r>
      <w:r>
        <w:rPr>
          <w:rFonts w:hint="eastAsia" w:ascii="宋体" w:hAnsi="宋体"/>
          <w:bCs/>
          <w:color w:val="000000"/>
          <w:sz w:val="24"/>
          <w:szCs w:val="24"/>
          <w:highlight w:val="none"/>
          <w:lang w:eastAsia="zh-CN"/>
        </w:rPr>
        <w:t xml:space="preserve">投标文件</w:t>
      </w:r>
      <w:r>
        <w:rPr>
          <w:rFonts w:hint="eastAsia" w:ascii="宋体" w:hAnsi="宋体"/>
          <w:bCs/>
          <w:color w:val="000000"/>
          <w:sz w:val="24"/>
          <w:szCs w:val="24"/>
          <w:highlight w:val="none"/>
        </w:rPr>
        <w:t xml:space="preserve">，对</w:t>
      </w:r>
      <w:r>
        <w:rPr>
          <w:rFonts w:hint="eastAsia" w:ascii="宋体" w:hAnsi="宋体"/>
          <w:bCs/>
          <w:color w:val="000000"/>
          <w:sz w:val="24"/>
          <w:szCs w:val="24"/>
          <w:highlight w:val="none"/>
          <w:lang w:eastAsia="zh-CN"/>
        </w:rPr>
        <w:t xml:space="preserve">招标文件</w:t>
      </w:r>
      <w:r>
        <w:rPr>
          <w:rFonts w:hint="eastAsia" w:ascii="宋体" w:hAnsi="宋体"/>
          <w:bCs/>
          <w:color w:val="000000"/>
          <w:sz w:val="24"/>
          <w:szCs w:val="24"/>
          <w:highlight w:val="none"/>
        </w:rPr>
        <w:t xml:space="preserve">各项内容做出实质性响应，否则其</w:t>
      </w:r>
      <w:r>
        <w:rPr>
          <w:rFonts w:hint="eastAsia" w:ascii="宋体" w:hAnsi="宋体"/>
          <w:bCs/>
          <w:color w:val="000000"/>
          <w:sz w:val="24"/>
          <w:szCs w:val="24"/>
          <w:highlight w:val="none"/>
          <w:lang w:eastAsia="zh-CN"/>
        </w:rPr>
        <w:t xml:space="preserve">投标文件</w:t>
      </w:r>
      <w:r>
        <w:rPr>
          <w:rFonts w:hint="eastAsia" w:ascii="宋体" w:hAnsi="宋体"/>
          <w:bCs/>
          <w:color w:val="000000"/>
          <w:sz w:val="24"/>
          <w:szCs w:val="24"/>
          <w:highlight w:val="none"/>
        </w:rPr>
        <w:t xml:space="preserve">无效。</w:t>
      </w:r>
      <w:r>
        <w:rPr>
          <w:rFonts w:hint="eastAsia" w:ascii="宋体" w:hAnsi="宋体"/>
          <w:bCs/>
          <w:color w:val="000000"/>
          <w:sz w:val="24"/>
          <w:szCs w:val="24"/>
          <w:highlight w:val="none"/>
        </w:rPr>
      </w:r>
      <w:r/>
    </w:p>
    <w:p>
      <w:pPr>
        <w:pStyle w:val="1499"/>
        <w:ind w:firstLine="480"/>
        <w:jc w:val="both"/>
        <w:keepLines w:val="0"/>
        <w:keepNext w:val="0"/>
        <w:pageBreakBefore w:val="0"/>
        <w:spacing w:line="360" w:lineRule="auto"/>
        <w:rPr>
          <w:rFonts w:hint="eastAsia" w:ascii="宋体" w:hAnsi="宋体"/>
          <w:bCs/>
          <w:color w:val="000000"/>
          <w:sz w:val="24"/>
          <w:szCs w:val="24"/>
          <w:highlight w:val="none"/>
        </w:rPr>
        <w:outlineLvl w:val="9"/>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eastAsia="zh-CN"/>
        </w:rPr>
        <w:t xml:space="preserve">招标文件</w:t>
      </w:r>
      <w:r>
        <w:rPr>
          <w:rFonts w:hint="eastAsia" w:ascii="宋体" w:hAnsi="宋体"/>
          <w:bCs/>
          <w:color w:val="000000"/>
          <w:sz w:val="24"/>
          <w:szCs w:val="24"/>
          <w:highlight w:val="none"/>
        </w:rPr>
        <w:t xml:space="preserve">（后缀名为“.kedt”）、“苏采云”系统供应商操作手册及政府采购客户端工具也可通过“苏采云”系统--已参与项目--报名详情页面内相应链接进行下载。</w:t>
      </w:r>
      <w:r>
        <w:rPr>
          <w:rFonts w:hint="eastAsia" w:ascii="宋体" w:hAnsi="宋体"/>
          <w:bCs/>
          <w:color w:val="000000"/>
          <w:sz w:val="24"/>
          <w:szCs w:val="24"/>
          <w:highlight w:val="none"/>
        </w:rPr>
      </w:r>
      <w:r/>
    </w:p>
    <w:p>
      <w:pPr>
        <w:pStyle w:val="1499"/>
        <w:ind w:firstLine="480"/>
        <w:jc w:val="left"/>
        <w:spacing w:line="360" w:lineRule="auto"/>
        <w:shd w:val="clear" w:color="auto" w:fill="ffffff"/>
        <w:widowControl/>
        <w:rPr>
          <w:rFonts w:hint="eastAsia" w:ascii="宋体" w:hAnsi="宋体"/>
          <w:color w:val="000000"/>
          <w:sz w:val="24"/>
          <w:szCs w:val="24"/>
          <w:highlight w:val="none"/>
        </w:rPr>
      </w:pPr>
      <w:r>
        <w:rPr>
          <w:rFonts w:hint="eastAsia" w:ascii="宋体" w:hAnsi="宋体"/>
          <w:bCs/>
          <w:color w:val="000000"/>
          <w:sz w:val="24"/>
          <w:szCs w:val="24"/>
          <w:highlight w:val="none"/>
        </w:rPr>
        <w:t xml:space="preserve">3.政府采购客户端工具及“苏采云”系统供应商操作手册可访问江苏政府采购网--办事指南--“资料下载”进行下载《“苏采云”系统供应商操作手册及政府采购客户端工具》</w:t>
      </w:r>
      <w:r>
        <w:rPr>
          <w:rFonts w:hint="eastAsia" w:ascii="宋体" w:hAnsi="宋体"/>
          <w:color w:val="000000"/>
          <w:sz w:val="24"/>
          <w:szCs w:val="24"/>
          <w:highlight w:val="none"/>
        </w:rPr>
      </w:r>
      <w:r/>
    </w:p>
    <w:p>
      <w:pPr>
        <w:pStyle w:val="1499"/>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rPr>
        <w:t xml:space="preserve">（五）公开答疑时间、地点</w:t>
      </w:r>
      <w:r>
        <w:rPr>
          <w:rFonts w:hint="eastAsia" w:ascii="宋体" w:hAnsi="宋体" w:eastAsia="宋体" w:cs="宋体"/>
          <w:b/>
          <w:bCs w:val="0"/>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采购人、江苏通汇工程管理咨询有限公司将以电话咨询、邮箱（</w:t>
      </w:r>
      <w:r>
        <w:rPr>
          <w:rFonts w:hint="eastAsia" w:ascii="宋体" w:hAnsi="宋体" w:cs="宋体"/>
          <w:bCs/>
          <w:color w:val="000000"/>
          <w:sz w:val="24"/>
          <w:szCs w:val="24"/>
          <w:highlight w:val="none"/>
          <w:lang w:eastAsia="zh-CN"/>
        </w:rPr>
        <w:t xml:space="preserve">1010186519@qq.com</w:t>
      </w:r>
      <w:r>
        <w:rPr>
          <w:rFonts w:hint="eastAsia" w:ascii="宋体" w:hAnsi="宋体" w:cs="宋体"/>
          <w:bCs/>
          <w:color w:val="000000"/>
          <w:sz w:val="24"/>
          <w:szCs w:val="24"/>
          <w:highlight w:val="none"/>
        </w:rPr>
        <w:t xml:space="preserve">）等方式开展线上不见面答疑服务。截止至202</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2</w:t>
      </w:r>
      <w:r>
        <w:rPr>
          <w:rFonts w:hint="eastAsia" w:ascii="宋体" w:hAnsi="宋体" w:cs="宋体"/>
          <w:bCs/>
          <w:color w:val="000000"/>
          <w:sz w:val="24"/>
          <w:szCs w:val="24"/>
          <w:highlight w:val="none"/>
          <w:lang w:val="en-US" w:eastAsia="zh-CN"/>
        </w:rPr>
        <w:t xml:space="preserve">6</w:t>
      </w:r>
      <w:r>
        <w:rPr>
          <w:rFonts w:hint="eastAsia" w:ascii="宋体" w:hAnsi="宋体" w:cs="宋体"/>
          <w:bCs/>
          <w:color w:val="000000"/>
          <w:sz w:val="24"/>
          <w:szCs w:val="24"/>
          <w:highlight w:val="none"/>
        </w:rPr>
        <w:t xml:space="preserve">日10:00前，有关单位对于招标文件的相关事项如有疑问可通过上述方式咨询；供应商如有需要对招标文件要求澄清的问题，请以书面形式（必须加盖供应商公章，也请务必留下联系方式，以便回复）提出“</w:t>
      </w:r>
      <w:r>
        <w:rPr>
          <w:rFonts w:hint="eastAsia" w:ascii="宋体" w:hAnsi="宋体" w:cs="宋体"/>
          <w:bCs/>
          <w:color w:val="000000"/>
          <w:sz w:val="24"/>
          <w:szCs w:val="24"/>
          <w:highlight w:val="none"/>
          <w:lang w:eastAsia="zh-CN"/>
        </w:rPr>
        <w:t xml:space="preserve">JSZC-320211-THGC-G2025-0054</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项目需澄清问题”，并于答疑截止时间前邮箱（</w:t>
      </w:r>
      <w:r>
        <w:rPr>
          <w:rFonts w:hint="eastAsia" w:ascii="宋体" w:hAnsi="宋体" w:cs="宋体"/>
          <w:bCs/>
          <w:color w:val="000000"/>
          <w:sz w:val="24"/>
          <w:szCs w:val="24"/>
          <w:highlight w:val="none"/>
          <w:lang w:eastAsia="zh-CN"/>
        </w:rPr>
        <w:t xml:space="preserve">1010186519@qq.com</w:t>
      </w:r>
      <w:r>
        <w:rPr>
          <w:rFonts w:hint="eastAsia" w:ascii="宋体" w:hAnsi="宋体" w:cs="宋体"/>
          <w:bCs/>
          <w:color w:val="000000"/>
          <w:sz w:val="24"/>
          <w:szCs w:val="24"/>
          <w:highlight w:val="none"/>
        </w:rPr>
        <w:t xml:space="preserve">）给项目联系人。若未在法定时间内提出澄清，由此造成的损失及风险由供应商自行承担。</w:t>
      </w:r>
      <w:r>
        <w:rPr>
          <w:rFonts w:hint="eastAsia" w:ascii="宋体" w:hAnsi="宋体" w:cs="宋体"/>
          <w:bCs/>
          <w:color w:val="000000"/>
          <w:sz w:val="24"/>
          <w:szCs w:val="24"/>
          <w:highlight w:val="none"/>
        </w:rPr>
      </w:r>
      <w:r/>
    </w:p>
    <w:p>
      <w:pPr>
        <w:pStyle w:val="1499"/>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lang w:val="en-US" w:eastAsia="zh-CN"/>
        </w:rPr>
        <w:t xml:space="preserve">（六）现场踏勘</w:t>
      </w:r>
      <w:r>
        <w:rPr>
          <w:rFonts w:hint="eastAsia" w:ascii="宋体" w:hAnsi="宋体" w:eastAsia="宋体" w:cs="宋体"/>
          <w:b/>
          <w:bCs w:val="0"/>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cs="宋体"/>
          <w:bCs/>
          <w:color w:val="000000"/>
          <w:sz w:val="24"/>
          <w:szCs w:val="24"/>
          <w:highlight w:val="none"/>
        </w:rPr>
      </w:r>
      <w:r/>
    </w:p>
    <w:p>
      <w:pPr>
        <w:pStyle w:val="1499"/>
        <w:ind w:firstLine="482"/>
        <w:spacing w:line="360" w:lineRule="auto"/>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lang w:val="en-US" w:eastAsia="zh-CN"/>
        </w:rPr>
        <w:t xml:space="preserve">（七）</w:t>
      </w:r>
      <w:r>
        <w:rPr>
          <w:rFonts w:hint="eastAsia" w:ascii="宋体" w:hAnsi="宋体" w:eastAsia="宋体" w:cs="宋体"/>
          <w:b/>
          <w:bCs w:val="0"/>
          <w:color w:val="000000"/>
          <w:sz w:val="24"/>
          <w:szCs w:val="24"/>
          <w:highlight w:val="none"/>
          <w:lang w:val="en-US" w:eastAsia="zh-CN"/>
        </w:rPr>
        <w:t xml:space="preserve">获取采购文件的时间期限</w:t>
      </w:r>
      <w:r>
        <w:rPr>
          <w:rFonts w:hint="eastAsia" w:ascii="宋体" w:hAnsi="宋体" w:eastAsia="宋体" w:cs="宋体"/>
          <w:b/>
          <w:bCs w:val="0"/>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时间：本招标文件有效获取期自招标文件公告发布之日起5个工作日，（有效获取期内的）每天上午00:00至12:00，下午12:00至23:59（北京时间，法定节假日除外）。</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地点：“江苏省政府采购（苏采云）平台”。</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方式：请有投标意向的供应商在招标文件有效获取期内及时至“江苏省政府采购（苏采云）平台”获取。在招标文件有效获取期限内，从“江苏省政府采购（苏采云）平台”获取的招标文件，视为依法获取的招标文件。</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eastAsia="宋体" w:cs="宋体"/>
          <w:bCs/>
          <w:color w:val="000000"/>
          <w:sz w:val="24"/>
          <w:szCs w:val="24"/>
          <w:highlight w:val="none"/>
          <w:lang w:eastAsia="zh-CN"/>
        </w:rPr>
        <w:outlineLvl w:val="9"/>
      </w:pPr>
      <w:r>
        <w:rPr>
          <w:rFonts w:hint="eastAsia" w:ascii="宋体" w:hAnsi="宋体" w:cs="宋体"/>
          <w:bCs/>
          <w:color w:val="000000"/>
          <w:sz w:val="24"/>
          <w:szCs w:val="24"/>
          <w:highlight w:val="none"/>
        </w:rPr>
        <w:t xml:space="preserve">4</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售价：本项目招标文件免费。</w:t>
      </w:r>
      <w:r>
        <w:rPr>
          <w:rFonts w:hint="eastAsia" w:ascii="宋体" w:hAnsi="宋体" w:eastAsia="宋体" w:cs="宋体"/>
          <w:bCs/>
          <w:color w:val="000000"/>
          <w:sz w:val="24"/>
          <w:szCs w:val="24"/>
          <w:highlight w:val="none"/>
          <w:lang w:eastAsia="zh-CN"/>
        </w:rPr>
      </w:r>
      <w:r/>
    </w:p>
    <w:p>
      <w:pPr>
        <w:pStyle w:val="1499"/>
        <w:ind w:firstLine="482"/>
        <w:spacing w:line="36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（八）投标及开标、定标时间、地点</w:t>
      </w:r>
      <w:r>
        <w:rPr>
          <w:rFonts w:hint="eastAsia" w:ascii="宋体" w:hAnsi="宋体" w:eastAsia="宋体" w:cs="宋体"/>
          <w:b/>
          <w:bCs w:val="0"/>
          <w:color w:val="000000"/>
          <w:sz w:val="24"/>
          <w:szCs w:val="24"/>
          <w:highlight w:val="none"/>
          <w:lang w:val="en-US" w:eastAsia="zh-CN"/>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投标截止时间（网上投标截止时间苏采云投标客户端投标）：202</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0</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 14</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lang w:val="en-US" w:eastAsia="zh-CN"/>
        </w:rPr>
        <w:t xml:space="preserve">09</w:t>
      </w:r>
      <w:r>
        <w:rPr>
          <w:rFonts w:hint="eastAsia" w:ascii="宋体" w:hAnsi="宋体" w:cs="宋体"/>
          <w:bCs/>
          <w:color w:val="000000"/>
          <w:sz w:val="24"/>
          <w:szCs w:val="24"/>
          <w:highlight w:val="none"/>
        </w:rPr>
        <w:t xml:space="preserve">:30，投标截止时间后的投标文件恕不接受。</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开标时间：</w:t>
      </w:r>
      <w:r>
        <w:rPr>
          <w:rFonts w:hint="eastAsia" w:ascii="宋体" w:hAnsi="宋体" w:cs="宋体"/>
          <w:bCs/>
          <w:color w:val="000000"/>
          <w:sz w:val="24"/>
          <w:szCs w:val="24"/>
          <w:highlight w:val="none"/>
        </w:rPr>
        <w:t xml:space="preserve">202</w:t>
      </w:r>
      <w:r>
        <w:rPr>
          <w:rFonts w:hint="eastAsia" w:ascii="宋体" w:hAnsi="宋体" w:cs="宋体"/>
          <w:bCs/>
          <w:color w:val="000000"/>
          <w:sz w:val="24"/>
          <w:szCs w:val="24"/>
          <w:highlight w:val="none"/>
          <w:lang w:val="en-US" w:eastAsia="zh-CN"/>
        </w:rPr>
        <w:t xml:space="preserve">5</w:t>
      </w:r>
      <w:r>
        <w:rPr>
          <w:rFonts w:hint="eastAsia" w:ascii="宋体" w:hAnsi="宋体" w:cs="宋体"/>
          <w:bCs/>
          <w:color w:val="000000"/>
          <w:sz w:val="24"/>
          <w:szCs w:val="24"/>
          <w:highlight w:val="none"/>
        </w:rPr>
        <w:t xml:space="preserve">年</w:t>
      </w:r>
      <w:r>
        <w:rPr>
          <w:rFonts w:hint="eastAsia" w:ascii="宋体" w:hAnsi="宋体" w:cs="宋体"/>
          <w:bCs/>
          <w:color w:val="000000"/>
          <w:sz w:val="24"/>
          <w:szCs w:val="24"/>
          <w:highlight w:val="none"/>
          <w:lang w:val="en-US" w:eastAsia="zh-CN"/>
        </w:rPr>
        <w:t xml:space="preserve">10</w:t>
      </w:r>
      <w:r>
        <w:rPr>
          <w:rFonts w:hint="eastAsia" w:ascii="宋体" w:hAnsi="宋体" w:cs="宋体"/>
          <w:bCs/>
          <w:color w:val="000000"/>
          <w:sz w:val="24"/>
          <w:szCs w:val="24"/>
          <w:highlight w:val="none"/>
        </w:rPr>
        <w:t xml:space="preserve">月</w:t>
      </w:r>
      <w:r>
        <w:rPr>
          <w:rFonts w:hint="eastAsia" w:ascii="宋体" w:hAnsi="宋体" w:cs="宋体"/>
          <w:bCs/>
          <w:color w:val="000000"/>
          <w:sz w:val="24"/>
          <w:szCs w:val="24"/>
          <w:highlight w:val="none"/>
          <w:lang w:val="en-US" w:eastAsia="zh-CN"/>
        </w:rPr>
        <w:t xml:space="preserve">14</w:t>
      </w:r>
      <w:r>
        <w:rPr>
          <w:rFonts w:hint="eastAsia" w:ascii="宋体" w:hAnsi="宋体" w:cs="宋体"/>
          <w:bCs/>
          <w:color w:val="000000"/>
          <w:sz w:val="24"/>
          <w:szCs w:val="24"/>
          <w:highlight w:val="none"/>
        </w:rPr>
        <w:t xml:space="preserve">日</w:t>
      </w:r>
      <w:r>
        <w:rPr>
          <w:rFonts w:hint="eastAsia" w:ascii="宋体" w:hAnsi="宋体" w:cs="宋体"/>
          <w:bCs/>
          <w:color w:val="000000"/>
          <w:sz w:val="24"/>
          <w:szCs w:val="24"/>
          <w:highlight w:val="none"/>
          <w:lang w:val="en-US" w:eastAsia="zh-CN"/>
        </w:rPr>
        <w:t xml:space="preserve">0</w:t>
      </w:r>
      <w:r>
        <w:rPr>
          <w:rFonts w:hint="eastAsia" w:ascii="宋体" w:hAnsi="宋体" w:cs="宋体"/>
          <w:bCs/>
          <w:color w:val="000000"/>
          <w:sz w:val="24"/>
          <w:szCs w:val="24"/>
          <w:highlight w:val="none"/>
          <w:lang w:val="en-US" w:eastAsia="zh-CN"/>
        </w:rPr>
        <w:t xml:space="preserve">9</w:t>
      </w:r>
      <w:r>
        <w:rPr>
          <w:rFonts w:hint="eastAsia" w:ascii="宋体" w:hAnsi="宋体" w:cs="宋体"/>
          <w:bCs/>
          <w:color w:val="000000"/>
          <w:sz w:val="24"/>
          <w:szCs w:val="24"/>
          <w:highlight w:val="none"/>
        </w:rPr>
        <w:t xml:space="preserve">:30。</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投标及开标地点：江苏省政府采购（苏采云）平台。</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定标时间：评标结束</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定标地点：无锡市滨湖区公共资源交易中心三楼评标室（无锡市滨湖区隐秀路152号）</w:t>
      </w:r>
      <w:r>
        <w:rPr>
          <w:rFonts w:hint="eastAsia" w:ascii="宋体" w:hAnsi="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1499"/>
        <w:ind w:firstLine="482"/>
        <w:spacing w:line="360" w:lineRule="auto"/>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（九）投标文件份数：</w:t>
      </w:r>
      <w:r>
        <w:rPr>
          <w:rFonts w:hint="eastAsia" w:ascii="宋体" w:hAnsi="宋体" w:eastAsia="宋体" w:cs="宋体"/>
          <w:b w:val="0"/>
          <w:bCs/>
          <w:color w:val="000000"/>
          <w:sz w:val="24"/>
          <w:szCs w:val="24"/>
          <w:highlight w:val="none"/>
          <w:lang w:val="en-US" w:eastAsia="zh-CN"/>
        </w:rPr>
        <w:t xml:space="preserve">请按规定上传电子响应文件，不接收纸质投标文件</w:t>
      </w:r>
      <w:r>
        <w:rPr>
          <w:rFonts w:hint="eastAsia" w:ascii="宋体" w:hAnsi="宋体" w:eastAsia="宋体" w:cs="宋体"/>
          <w:b w:val="0"/>
          <w:bCs/>
          <w:color w:val="000000"/>
          <w:sz w:val="24"/>
          <w:szCs w:val="24"/>
          <w:highlight w:val="none"/>
          <w:lang w:val="en-US" w:eastAsia="zh-CN"/>
        </w:rPr>
      </w:r>
      <w:r/>
    </w:p>
    <w:p>
      <w:pPr>
        <w:pStyle w:val="1499"/>
        <w:ind w:firstLine="482"/>
        <w:spacing w:line="360" w:lineRule="auto"/>
        <w:rPr>
          <w:rFonts w:hint="eastAsia" w:ascii="宋体" w:hAnsi="宋体" w:eastAsia="宋体" w:cs="宋体"/>
          <w:b w:val="0"/>
          <w:bCs/>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（十）投标有效期：</w:t>
      </w:r>
      <w:r>
        <w:rPr>
          <w:rFonts w:hint="eastAsia" w:ascii="宋体" w:hAnsi="宋体" w:eastAsia="宋体" w:cs="宋体"/>
          <w:b w:val="0"/>
          <w:bCs/>
          <w:color w:val="000000"/>
          <w:sz w:val="24"/>
          <w:szCs w:val="24"/>
          <w:highlight w:val="none"/>
          <w:lang w:val="en-US" w:eastAsia="zh-CN"/>
        </w:rPr>
        <w:t xml:space="preserve">开标之日起90天</w:t>
      </w:r>
      <w:r>
        <w:rPr>
          <w:rFonts w:hint="eastAsia" w:ascii="宋体" w:hAnsi="宋体" w:eastAsia="宋体" w:cs="宋体"/>
          <w:b w:val="0"/>
          <w:bCs/>
          <w:color w:val="000000"/>
          <w:sz w:val="24"/>
          <w:szCs w:val="24"/>
          <w:highlight w:val="none"/>
          <w:lang w:val="en-US" w:eastAsia="zh-CN"/>
        </w:rPr>
      </w:r>
      <w:r/>
    </w:p>
    <w:p>
      <w:pPr>
        <w:pStyle w:val="1499"/>
        <w:ind w:firstLine="482"/>
        <w:spacing w:line="36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（十一）采购方法</w:t>
      </w:r>
      <w:r>
        <w:rPr>
          <w:rFonts w:hint="eastAsia" w:ascii="宋体" w:hAnsi="宋体" w:eastAsia="宋体" w:cs="宋体"/>
          <w:b/>
          <w:bCs w:val="0"/>
          <w:color w:val="000000"/>
          <w:sz w:val="24"/>
          <w:szCs w:val="24"/>
          <w:highlight w:val="none"/>
          <w:lang w:val="en-US" w:eastAsia="zh-CN"/>
        </w:rPr>
      </w:r>
      <w:r/>
    </w:p>
    <w:p>
      <w:pPr>
        <w:pStyle w:val="1499"/>
        <w:ind w:firstLine="480"/>
        <w:spacing w:line="360" w:lineRule="auto"/>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本次采购采用“江苏省政府采购（苏采云）平台”进行招标投标活动，招标、投标、评标和中标结果发布全程电子化。</w:t>
      </w:r>
      <w:r>
        <w:rPr>
          <w:rFonts w:hint="eastAsia" w:ascii="宋体" w:hAnsi="宋体" w:eastAsia="宋体" w:cs="宋体"/>
          <w:bCs/>
          <w:color w:val="000000"/>
          <w:sz w:val="24"/>
          <w:szCs w:val="24"/>
          <w:highlight w:val="none"/>
          <w:lang w:val="en-US" w:eastAsia="zh-CN"/>
        </w:rPr>
      </w:r>
      <w:r/>
    </w:p>
    <w:p>
      <w:pPr>
        <w:pStyle w:val="1499"/>
        <w:ind w:firstLine="482"/>
        <w:spacing w:line="360" w:lineRule="auto"/>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（十二）其他</w:t>
      </w:r>
      <w:r>
        <w:rPr>
          <w:rFonts w:hint="eastAsia" w:ascii="宋体" w:hAnsi="宋体" w:eastAsia="宋体" w:cs="宋体"/>
          <w:b/>
          <w:bCs w:val="0"/>
          <w:color w:val="000000"/>
          <w:sz w:val="24"/>
          <w:szCs w:val="24"/>
          <w:highlight w:val="none"/>
          <w:lang w:val="en-US" w:eastAsia="zh-CN"/>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采购机构：江苏通汇工程管理咨询有限公司</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地址：无锡市锡山区万马广场59-102</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联系人：刘燕</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电</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话：0510-88226300</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邮</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编：214000</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采购人：江苏省无锡蠡园经济开发区管理委员会</w:t>
      </w:r>
      <w:r>
        <w:rPr>
          <w:rFonts w:hint="eastAsia" w:ascii="宋体" w:hAnsi="宋体" w:cs="宋体"/>
          <w:bCs/>
          <w:color w:val="000000"/>
          <w:sz w:val="24"/>
          <w:szCs w:val="24"/>
          <w:highlight w:val="none"/>
        </w:rPr>
      </w:r>
      <w:r/>
    </w:p>
    <w:p>
      <w:pPr>
        <w:pStyle w:val="1499"/>
        <w:ind w:firstLine="480"/>
        <w:spacing w:line="360" w:lineRule="auto"/>
        <w:rPr>
          <w:rFonts w:ascii="宋体" w:hAnsi="宋体" w:eastAsia="宋体" w:cs="宋体"/>
          <w:bCs/>
          <w:color w:val="000000"/>
          <w:sz w:val="24"/>
          <w:szCs w:val="24"/>
          <w:highlight w:val="none"/>
          <w:lang w:val="en-US" w:eastAsia="zh-CN"/>
        </w:rPr>
        <w:sectPr>
          <w:footerReference w:type="default" r:id="rId18"/>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rPr>
          <w:rFonts w:hint="eastAsia" w:ascii="宋体" w:hAnsi="宋体" w:cs="宋体"/>
          <w:bCs/>
          <w:color w:val="000000"/>
          <w:sz w:val="24"/>
          <w:szCs w:val="24"/>
          <w:highlight w:val="none"/>
        </w:rPr>
        <w:t xml:space="preserve">联系人：</w:t>
      </w:r>
      <w:bookmarkStart w:id="18" w:name="_Toc23923"/>
      <w:r>
        <w:rPr>
          <w:rFonts w:hint="eastAsia" w:ascii="宋体" w:hAnsi="宋体" w:cs="宋体"/>
          <w:bCs/>
          <w:color w:val="000000"/>
          <w:sz w:val="24"/>
          <w:szCs w:val="24"/>
          <w:highlight w:val="none"/>
          <w:lang w:val="en-US" w:eastAsia="zh-CN"/>
        </w:rPr>
        <w:t xml:space="preserve">周工</w:t>
      </w:r>
      <w:r>
        <w:rPr>
          <w:rFonts w:ascii="宋体" w:hAnsi="宋体" w:eastAsia="宋体" w:cs="宋体"/>
          <w:bCs/>
          <w:color w:val="000000"/>
          <w:sz w:val="24"/>
          <w:szCs w:val="24"/>
          <w:highlight w:val="none"/>
          <w:lang w:val="en-US" w:eastAsia="zh-CN"/>
        </w:rPr>
      </w:r>
      <w:r/>
    </w:p>
    <w:p>
      <w:pPr>
        <w:pStyle w:val="1499"/>
        <w:jc w:val="center"/>
        <w:spacing w:line="360" w:lineRule="auto"/>
        <w:rPr>
          <w:rFonts w:hint="eastAsia" w:ascii="Times New Roman" w:hAnsi="宋体" w:eastAsia="宋体" w:cs="宋体"/>
          <w:b/>
          <w:bCs/>
          <w:sz w:val="32"/>
          <w:szCs w:val="32"/>
          <w:highlight w:val="none"/>
        </w:rPr>
        <w:outlineLvl w:val="0"/>
      </w:pPr>
      <w:r/>
      <w:bookmarkStart w:id="19" w:name="_Toc24863"/>
      <w:r>
        <w:rPr>
          <w:rFonts w:hint="eastAsia" w:ascii="Times New Roman" w:hAnsi="宋体" w:eastAsia="宋体" w:cs="宋体"/>
          <w:b/>
          <w:bCs/>
          <w:sz w:val="32"/>
          <w:szCs w:val="32"/>
          <w:highlight w:val="none"/>
          <w:lang w:val="en-US" w:eastAsia="zh-CN"/>
        </w:rPr>
        <w:t xml:space="preserve">二、投标人须知</w:t>
      </w:r>
      <w:bookmarkEnd w:id="18"/>
      <w:r/>
      <w:bookmarkEnd w:id="19"/>
      <w:r>
        <w:rPr>
          <w:rFonts w:hint="eastAsia" w:ascii="Times New Roman" w:hAnsi="宋体" w:eastAsia="宋体" w:cs="宋体"/>
          <w:b/>
          <w:bCs/>
          <w:sz w:val="32"/>
          <w:szCs w:val="32"/>
          <w:highlight w:val="none"/>
        </w:rPr>
      </w:r>
      <w:r/>
    </w:p>
    <w:p>
      <w:pPr>
        <w:pStyle w:val="1499"/>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rPr>
        <w:outlineLvl w:val="1"/>
      </w:pPr>
      <w:r>
        <w:rPr>
          <w:rFonts w:hint="eastAsia" w:ascii="宋体" w:hAnsi="宋体" w:eastAsia="宋体" w:cs="宋体"/>
          <w:b/>
          <w:bCs w:val="0"/>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rPr>
        <w:t xml:space="preserve">一</w:t>
      </w:r>
      <w:r>
        <w:rPr>
          <w:rFonts w:hint="eastAsia" w:ascii="宋体" w:hAnsi="宋体" w:eastAsia="宋体" w:cs="宋体"/>
          <w:b/>
          <w:bCs w:val="0"/>
          <w:color w:val="000000"/>
          <w:sz w:val="24"/>
          <w:szCs w:val="24"/>
          <w:highlight w:val="none"/>
          <w:lang w:val="en-US" w:eastAsia="zh-CN"/>
        </w:rPr>
        <w:t xml:space="preserve">)</w:t>
      </w:r>
      <w:r>
        <w:rPr>
          <w:rFonts w:hint="eastAsia" w:ascii="宋体" w:hAnsi="宋体" w:eastAsia="宋体" w:cs="宋体"/>
          <w:b/>
          <w:bCs w:val="0"/>
          <w:color w:val="000000"/>
          <w:sz w:val="24"/>
          <w:szCs w:val="24"/>
          <w:highlight w:val="none"/>
        </w:rPr>
        <w:t xml:space="preserve">遵循原则：</w:t>
      </w:r>
      <w:r>
        <w:rPr>
          <w:rFonts w:hint="eastAsia" w:ascii="宋体" w:hAnsi="宋体" w:eastAsia="宋体" w:cs="宋体"/>
          <w:b/>
          <w:bCs w:val="0"/>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公开透明原则、公平竞争原则、公正原则和诚实信用原则。</w:t>
      </w:r>
      <w:r>
        <w:rPr>
          <w:rFonts w:hint="eastAsia" w:ascii="宋体" w:hAnsi="宋体" w:eastAsia="宋体" w:cs="宋体"/>
          <w:bCs/>
          <w:color w:val="000000"/>
          <w:sz w:val="24"/>
          <w:szCs w:val="24"/>
          <w:highlight w:val="none"/>
        </w:rPr>
      </w:r>
      <w:r/>
    </w:p>
    <w:p>
      <w:pPr>
        <w:pStyle w:val="1499"/>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(二)招标文件：</w:t>
      </w:r>
      <w:r>
        <w:rPr>
          <w:rFonts w:hint="eastAsia" w:ascii="宋体" w:hAnsi="宋体" w:eastAsia="宋体" w:cs="宋体"/>
          <w:b/>
          <w:bCs w:val="0"/>
          <w:color w:val="000000"/>
          <w:sz w:val="24"/>
          <w:szCs w:val="24"/>
          <w:highlight w:val="none"/>
          <w:lang w:val="en-US" w:eastAsia="zh-CN"/>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1．招标文件包括本文件目录所列全部内容，投标人应仔细阅读，并在投标文件中充分响应招标文件的所有要求。</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2.投标人可在财政部门指定媒体发布的公告附件中</w:t>
      </w:r>
      <w:r>
        <w:rPr>
          <w:rFonts w:hint="eastAsia" w:ascii="宋体" w:hAnsi="宋体" w:eastAsia="宋体" w:cs="宋体"/>
          <w:bCs/>
          <w:color w:val="000000"/>
          <w:sz w:val="24"/>
          <w:szCs w:val="24"/>
          <w:highlight w:val="none"/>
        </w:rPr>
        <w:t xml:space="preserve">查看公开招标文件，但不视为依法获取招标文件的途径，如确定参加本次采购活动，必须在苏采云平台中免费下载公开招标文件（“项目参与”——“采购项目”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3．投标人一旦参加本项目投标，即表明承诺接受了本招标文件中的所有条件和规定。</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4．招标文件仅作为本次招投标使用。</w:t>
      </w:r>
      <w:r>
        <w:rPr>
          <w:rFonts w:hint="eastAsia" w:ascii="宋体" w:hAnsi="宋体" w:eastAsia="宋体" w:cs="宋体"/>
          <w:bCs/>
          <w:color w:val="000000"/>
          <w:sz w:val="24"/>
          <w:szCs w:val="24"/>
          <w:highlight w:val="none"/>
        </w:rPr>
      </w:r>
      <w:r/>
    </w:p>
    <w:p>
      <w:pPr>
        <w:pStyle w:val="1585"/>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5．招标文件中的“法定代表人”是指投标人的营业执照或相关部门的登记证明文件中的“法定代表人”或“负责人”。</w:t>
      </w:r>
      <w:r>
        <w:rPr>
          <w:rFonts w:hint="eastAsia" w:ascii="宋体" w:hAnsi="宋体" w:eastAsia="宋体" w:cs="宋体"/>
          <w:bCs/>
          <w:color w:val="000000"/>
          <w:sz w:val="24"/>
          <w:szCs w:val="24"/>
          <w:highlight w:val="none"/>
        </w:rPr>
      </w:r>
      <w:r/>
    </w:p>
    <w:p>
      <w:pPr>
        <w:pStyle w:val="1499"/>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(三)招标文件的解释：</w:t>
      </w:r>
      <w:r>
        <w:rPr>
          <w:rFonts w:hint="eastAsia" w:ascii="宋体" w:hAnsi="宋体" w:eastAsia="宋体" w:cs="宋体"/>
          <w:b/>
          <w:bCs w:val="0"/>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本文件的最终解释权归采购人及江苏通汇工程管理咨询有限公司。</w:t>
      </w:r>
      <w:r>
        <w:rPr>
          <w:rFonts w:hint="eastAsia" w:ascii="宋体" w:hAnsi="宋体" w:eastAsia="宋体" w:cs="宋体"/>
          <w:bCs/>
          <w:color w:val="000000"/>
          <w:sz w:val="24"/>
          <w:szCs w:val="24"/>
          <w:highlight w:val="none"/>
        </w:rPr>
      </w:r>
      <w:r/>
    </w:p>
    <w:p>
      <w:pPr>
        <w:pStyle w:val="1499"/>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(四)招标文件的补充或修正：</w:t>
      </w:r>
      <w:r>
        <w:rPr>
          <w:rFonts w:hint="eastAsia" w:ascii="宋体" w:hAnsi="宋体" w:eastAsia="宋体" w:cs="宋体"/>
          <w:b/>
          <w:bCs w:val="0"/>
          <w:color w:val="000000"/>
          <w:sz w:val="24"/>
          <w:szCs w:val="24"/>
          <w:highlight w:val="none"/>
          <w:lang w:val="en-US" w:eastAsia="zh-CN"/>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1．采购人或采购代理机构可在投标截止时间15日前对招标文件进行必要的澄清或者修改，不足15日的，将顺延提交投标文件的截止时间。</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2．如需对招标文件进行澄清或修正，江苏通汇工程管理咨询有限公司将</w:t>
      </w:r>
      <w:r>
        <w:rPr>
          <w:rFonts w:hint="eastAsia" w:ascii="宋体" w:hAnsi="宋体" w:eastAsia="宋体" w:cs="宋体"/>
          <w:bCs/>
          <w:color w:val="000000"/>
          <w:sz w:val="24"/>
          <w:szCs w:val="24"/>
          <w:highlight w:val="none"/>
          <w:lang w:val="en-US" w:eastAsia="zh-CN"/>
        </w:rPr>
        <w:t xml:space="preserve">在</w:t>
      </w:r>
      <w:r>
        <w:rPr>
          <w:rFonts w:hint="eastAsia" w:ascii="宋体" w:hAnsi="宋体" w:eastAsia="宋体" w:cs="宋体"/>
          <w:bCs/>
          <w:color w:val="000000"/>
          <w:sz w:val="24"/>
          <w:szCs w:val="24"/>
          <w:highlight w:val="none"/>
        </w:rPr>
        <w:t xml:space="preserve">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3．供应商认为</w:t>
      </w:r>
      <w:r>
        <w:rPr>
          <w:rFonts w:hint="eastAsia" w:ascii="宋体" w:hAnsi="宋体" w:eastAsia="宋体" w:cs="宋体"/>
          <w:bCs/>
          <w:color w:val="000000"/>
          <w:sz w:val="24"/>
          <w:szCs w:val="24"/>
          <w:highlight w:val="none"/>
        </w:rPr>
        <w:t xml:space="preserve">招标文件使自己的权益受到损害的，可以自获取招标文件之日或者招标公告期限届满之日（公告期限届满后获取招标文件的，以公告期限届满之日为准）起7个工作日内，以书面形式向采购人或江苏通汇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通汇工程管理咨询有限公司将在收到符合上述要求的书面质疑后七个工作日内，对质疑内容</w:t>
      </w:r>
      <w:r>
        <w:rPr>
          <w:rFonts w:hint="eastAsia" w:ascii="宋体" w:hAnsi="宋体" w:eastAsia="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答复。投标人在法定质疑期限外送达的质疑函或法定质疑期限内送达的质疑函不符合上述要求的均为无效质疑，江苏通汇工程管理咨询有限公司对无效质疑不予受理。</w:t>
      </w:r>
      <w:r>
        <w:rPr>
          <w:rFonts w:hint="eastAsia" w:ascii="宋体" w:hAnsi="宋体" w:eastAsia="宋体" w:cs="宋体"/>
          <w:bCs/>
          <w:color w:val="000000"/>
          <w:sz w:val="24"/>
          <w:szCs w:val="24"/>
          <w:highlight w:val="none"/>
        </w:rPr>
      </w:r>
      <w:r/>
    </w:p>
    <w:p>
      <w:pPr>
        <w:pStyle w:val="1499"/>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(五)投标文件的组成（相应内容上传至投标客户端）：</w:t>
      </w:r>
      <w:r>
        <w:rPr>
          <w:rFonts w:hint="eastAsia" w:ascii="宋体" w:hAnsi="宋体" w:eastAsia="宋体" w:cs="宋体"/>
          <w:b/>
          <w:bCs w:val="0"/>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rPr>
        <w:t xml:space="preserve">1．投标函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2．资格、资信证明文件：</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（2）具有独立承担民事责任能力的投标人营业执照或相关部门的登记证明文件扫描件；</w:t>
      </w:r>
      <w:r>
        <w:rPr>
          <w:rFonts w:hint="eastAsia" w:ascii="宋体" w:hAnsi="宋体" w:eastAsia="宋体" w:cs="宋体"/>
          <w:bCs/>
          <w:color w:val="000000"/>
          <w:sz w:val="24"/>
          <w:szCs w:val="24"/>
          <w:highlight w:val="none"/>
          <w:lang w:eastAsia="zh-CN"/>
        </w:rPr>
      </w:r>
      <w:r/>
    </w:p>
    <w:p>
      <w:pPr>
        <w:pStyle w:val="1499"/>
        <w:ind w:left="0" w:firstLine="480"/>
        <w:keepLines w:val="0"/>
        <w:keepNext w:val="0"/>
        <w:pageBreakBefore w:val="0"/>
        <w:spacing w:line="360" w:lineRule="auto"/>
        <w:widowControl w:val="off"/>
        <w:tabs>
          <w:tab w:val="left" w:pos="945" w:leader="none"/>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（3）投标人法定代表人授权委托书</w:t>
      </w:r>
      <w:r>
        <w:rPr>
          <w:rFonts w:hint="eastAsia" w:ascii="宋体" w:hAnsi="宋体" w:eastAsia="宋体" w:cs="宋体"/>
          <w:b/>
          <w:bCs/>
          <w:color w:val="000000"/>
          <w:sz w:val="24"/>
          <w:szCs w:val="24"/>
          <w:highlight w:val="none"/>
        </w:rPr>
        <w:t xml:space="preserve">（格式见附件，法定代表人亲自参加投标的除外）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（4）投标人法定代表人身份证</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（5）投标人法定代表人授权代表身份证</w:t>
      </w:r>
      <w:r>
        <w:rPr>
          <w:rFonts w:hint="eastAsia" w:ascii="宋体" w:hAnsi="宋体" w:eastAsia="宋体" w:cs="宋体"/>
          <w:color w:val="000000"/>
          <w:sz w:val="24"/>
          <w:szCs w:val="24"/>
          <w:highlight w:val="none"/>
        </w:rPr>
        <w:t xml:space="preserve">扫描件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正、反面</w:t>
      </w:r>
      <w:r>
        <w:rPr>
          <w:rFonts w:hint="eastAsia" w:ascii="宋体" w:hAnsi="宋体" w:eastAsia="宋体" w:cs="宋体"/>
          <w:bCs/>
          <w:color w:val="000000"/>
          <w:sz w:val="24"/>
          <w:szCs w:val="24"/>
          <w:highlight w:val="none"/>
        </w:rPr>
        <w:t xml:space="preserve">，法定代表人亲自参加投标的除外）</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bookmarkStart w:id="20" w:name="_Hlk39128912"/>
      <w:r>
        <w:rPr>
          <w:rFonts w:hint="eastAsia" w:ascii="宋体" w:hAnsi="宋体" w:eastAsia="宋体" w:cs="宋体"/>
          <w:bCs/>
          <w:color w:val="000000"/>
          <w:sz w:val="24"/>
          <w:szCs w:val="24"/>
          <w:highlight w:val="none"/>
        </w:rPr>
        <w:t xml:space="preserve">（6）投标人近三个月中任意一个月份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的财务状况报告（资产负债表和利润表）或由会计师事务所出具的近两年中任意一个年度的审计报告和所附已审财务报告</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的依法缴纳税收的相关材料（提供相关主管部门证明或银行代扣证明）</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（8）投标人近三个月中任意一个月份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不含</w:t>
      </w:r>
      <w:r>
        <w:rPr>
          <w:rFonts w:hint="eastAsia" w:ascii="宋体" w:hAnsi="宋体" w:eastAsia="宋体" w:cs="宋体"/>
          <w:bCs/>
          <w:color w:val="000000"/>
          <w:sz w:val="24"/>
          <w:szCs w:val="24"/>
          <w:highlight w:val="none"/>
          <w:lang w:val="en-US" w:eastAsia="zh-CN"/>
        </w:rPr>
        <w:t xml:space="preserve">开标</w:t>
      </w:r>
      <w:r>
        <w:rPr>
          <w:rFonts w:hint="eastAsia" w:ascii="宋体" w:hAnsi="宋体" w:eastAsia="宋体" w:cs="宋体"/>
          <w:bCs/>
          <w:color w:val="000000"/>
          <w:sz w:val="24"/>
          <w:szCs w:val="24"/>
          <w:highlight w:val="none"/>
        </w:rPr>
        <w:t xml:space="preserve">当月</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的依法缴纳社会保障资金的相关材料（提供相关主管部门证明或银行代扣证明）</w:t>
      </w:r>
      <w:r>
        <w:rPr>
          <w:rFonts w:hint="eastAsia" w:ascii="宋体" w:hAnsi="宋体" w:eastAsia="宋体" w:cs="宋体"/>
          <w:bCs/>
          <w:color w:val="000000"/>
          <w:sz w:val="24"/>
          <w:szCs w:val="24"/>
          <w:highlight w:val="none"/>
        </w:rPr>
        <w:t xml:space="preserve">扫描件</w:t>
      </w:r>
      <w:r>
        <w:rPr>
          <w:rFonts w:hint="eastAsia" w:ascii="宋体" w:hAnsi="宋体" w:eastAsia="宋体" w:cs="宋体"/>
          <w:bCs/>
          <w:color w:val="000000"/>
          <w:sz w:val="24"/>
          <w:szCs w:val="24"/>
          <w:highlight w:val="none"/>
        </w:rPr>
        <w:t xml:space="preserve">；</w:t>
      </w:r>
      <w:bookmarkEnd w:id="20"/>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承诺书</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r>
      <w:r/>
    </w:p>
    <w:p>
      <w:pPr>
        <w:pStyle w:val="1499"/>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（10）中小企业声明函</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或残疾人福利性单位声明函</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t xml:space="preserve">或由省级以上监狱管理局、戒毒管理局出具的属于监狱企业的证明文件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Cs/>
          <w:color w:val="000000"/>
          <w:sz w:val="24"/>
          <w:szCs w:val="24"/>
          <w:highlight w:val="none"/>
        </w:rPr>
        <w:t xml:space="preserve">3．开标一览表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bCs/>
          <w:color w:val="000000"/>
          <w:sz w:val="24"/>
          <w:szCs w:val="24"/>
          <w:highlight w:val="none"/>
        </w:rPr>
      </w:r>
      <w:r/>
    </w:p>
    <w:p>
      <w:pPr>
        <w:pStyle w:val="1499"/>
        <w:ind w:left="0" w:firstLine="480"/>
        <w:keepLines w:val="0"/>
        <w:keepNext w:val="0"/>
        <w:pageBreakBefore w:val="0"/>
        <w:spacing w:line="360" w:lineRule="auto"/>
        <w:widowControl w:val="off"/>
        <w:tabs>
          <w:tab w:val="left" w:pos="1260" w:leader="none"/>
        </w:tabs>
        <w:rPr>
          <w:rFonts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报价明细表</w:t>
      </w:r>
      <w:r>
        <w:rPr>
          <w:rFonts w:hint="eastAsia" w:ascii="宋体" w:hAnsi="宋体" w:eastAsia="宋体" w:cs="宋体"/>
          <w:b/>
          <w:bCs/>
          <w:color w:val="000000"/>
          <w:sz w:val="24"/>
          <w:szCs w:val="24"/>
          <w:highlight w:val="none"/>
          <w:lang w:val="en-US" w:eastAsia="zh-CN"/>
        </w:rPr>
        <w:t xml:space="preserve">（格式</w:t>
      </w:r>
      <w:r>
        <w:rPr>
          <w:rFonts w:hint="eastAsia" w:ascii="宋体" w:hAnsi="宋体" w:eastAsia="宋体" w:cs="宋体"/>
          <w:b/>
          <w:bCs/>
          <w:color w:val="000000"/>
          <w:sz w:val="24"/>
          <w:szCs w:val="24"/>
          <w:highlight w:val="none"/>
        </w:rPr>
        <w:t xml:space="preserve">见附件</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1260" w:leader="none"/>
        </w:tabs>
        <w:rPr>
          <w:rFonts w:hint="eastAsia" w:ascii="宋体" w:hAnsi="宋体" w:eastAsia="宋体" w:cs="宋体"/>
          <w:b/>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．服务保障承诺</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
          <w:color w:val="000000"/>
          <w:sz w:val="24"/>
          <w:szCs w:val="24"/>
          <w:highlight w:val="none"/>
        </w:rPr>
      </w:r>
      <w:r/>
    </w:p>
    <w:p>
      <w:pPr>
        <w:pStyle w:val="1499"/>
        <w:ind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．投标偏离表</w:t>
      </w:r>
      <w:r>
        <w:rPr>
          <w:rFonts w:hint="eastAsia" w:ascii="宋体" w:hAnsi="宋体" w:eastAsia="宋体" w:cs="宋体"/>
          <w:b/>
          <w:bCs/>
          <w:color w:val="000000"/>
          <w:sz w:val="24"/>
          <w:szCs w:val="24"/>
          <w:highlight w:val="none"/>
        </w:rPr>
        <w:t xml:space="preserve">（格式见附件）</w:t>
      </w:r>
      <w:r>
        <w:rPr>
          <w:rFonts w:hint="eastAsia" w:ascii="宋体" w:hAnsi="宋体" w:eastAsia="宋体" w:cs="宋体"/>
          <w:bCs/>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7．投标供应商情况表</w:t>
      </w:r>
      <w:r>
        <w:rPr>
          <w:rFonts w:hint="eastAsia" w:ascii="宋体" w:hAnsi="宋体" w:eastAsia="宋体" w:cs="宋体"/>
          <w:b/>
          <w:bCs w:val="0"/>
          <w:color w:val="000000"/>
          <w:sz w:val="24"/>
          <w:szCs w:val="24"/>
          <w:highlight w:val="none"/>
          <w:lang w:val="en-US" w:eastAsia="zh-CN"/>
        </w:rPr>
        <w:t xml:space="preserve">（格式见附件）</w:t>
      </w:r>
      <w:r>
        <w:rPr>
          <w:rFonts w:hint="eastAsia" w:ascii="宋体" w:hAnsi="宋体" w:eastAsia="宋体" w:cs="宋体"/>
          <w:bCs/>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提供第三章项目需求和有关要求需提供的相关证明材料（如有，格式自拟并自行添加）</w:t>
      </w:r>
      <w:r>
        <w:rPr>
          <w:rFonts w:hint="eastAsia" w:ascii="宋体" w:hAnsi="宋体" w:eastAsia="宋体" w:cs="宋体"/>
          <w:bCs/>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技术</w:t>
      </w:r>
      <w:r>
        <w:rPr>
          <w:rFonts w:hint="eastAsia" w:ascii="宋体" w:hAnsi="宋体" w:eastAsia="宋体" w:cs="宋体"/>
          <w:bCs/>
          <w:color w:val="000000"/>
          <w:sz w:val="24"/>
          <w:szCs w:val="24"/>
          <w:highlight w:val="none"/>
        </w:rPr>
        <w:t xml:space="preserve">服务方案</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评分标准中对应的所需证明材料（如有自行添加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26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11</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要求采购人提供的配合</w:t>
      </w:r>
      <w:r>
        <w:rPr>
          <w:rFonts w:hint="eastAsia" w:ascii="宋体" w:hAnsi="宋体" w:eastAsia="宋体" w:cs="宋体"/>
          <w:bCs/>
          <w:color w:val="000000"/>
          <w:sz w:val="24"/>
          <w:szCs w:val="24"/>
          <w:highlight w:val="none"/>
        </w:rPr>
        <w:t xml:space="preserve">（如有自行添加</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格式自拟</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投标供应商</w:t>
      </w:r>
      <w:r>
        <w:rPr>
          <w:rFonts w:hint="eastAsia" w:ascii="宋体" w:hAnsi="宋体" w:eastAsia="宋体" w:cs="宋体"/>
          <w:bCs/>
          <w:color w:val="000000"/>
          <w:sz w:val="24"/>
          <w:szCs w:val="24"/>
          <w:highlight w:val="none"/>
        </w:rPr>
        <w:t xml:space="preserve">认为有必要提供的声明和文件，如有</w:t>
      </w:r>
      <w:r>
        <w:rPr>
          <w:rFonts w:hint="eastAsia" w:ascii="宋体" w:hAnsi="宋体" w:eastAsia="宋体" w:cs="宋体"/>
          <w:bCs/>
          <w:color w:val="000000"/>
          <w:sz w:val="24"/>
          <w:szCs w:val="24"/>
          <w:highlight w:val="none"/>
          <w:lang w:val="en-US" w:eastAsia="zh-CN"/>
        </w:rPr>
        <w:t xml:space="preserve">格式</w:t>
      </w:r>
      <w:r>
        <w:rPr>
          <w:rFonts w:hint="eastAsia" w:ascii="宋体" w:hAnsi="宋体" w:eastAsia="宋体" w:cs="宋体"/>
          <w:bCs/>
          <w:color w:val="000000"/>
          <w:sz w:val="24"/>
          <w:szCs w:val="24"/>
          <w:highlight w:val="none"/>
        </w:rPr>
        <w:t xml:space="preserve">自拟）</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840"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上述1</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项投标人必须按要求全部提供，否则投标文件无效。</w:t>
      </w:r>
      <w:r>
        <w:rPr>
          <w:rFonts w:hint="eastAsia" w:ascii="宋体" w:hAnsi="宋体" w:eastAsia="宋体" w:cs="宋体"/>
          <w:color w:val="000000"/>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eastAsia="宋体" w:cs="宋体"/>
          <w:bCs/>
          <w:color w:val="000000"/>
          <w:sz w:val="24"/>
          <w:szCs w:val="24"/>
          <w:highlight w:val="none"/>
        </w:rPr>
      </w:r>
      <w:r/>
    </w:p>
    <w:p>
      <w:pPr>
        <w:pStyle w:val="1499"/>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(六)投标文件的制作：</w:t>
      </w:r>
      <w:r>
        <w:rPr>
          <w:rFonts w:hint="eastAsia" w:ascii="宋体" w:hAnsi="宋体" w:eastAsia="宋体" w:cs="宋体"/>
          <w:b/>
          <w:bCs w:val="0"/>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1．所有文件、往来函件均应使用简体中文</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规格、型号辅助符号例外</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2．投标文件由投标人按给定格式如实填写(编写)，须有法人(盖章)、法定代表人或法定代表人授权代表签字或盖章，方为有效，未尽事宜可自行补充。</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3．如无特别说明，投标人报价一律以人民币为投标结算货币，结算单位为“元”。</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4．投标文件格式部分，应由投标人按给定格式提供，不得更改。</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自行承担。</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．投标费用自理。</w:t>
      </w:r>
      <w:r>
        <w:rPr>
          <w:rFonts w:hint="eastAsia" w:ascii="宋体" w:hAnsi="宋体" w:eastAsia="宋体" w:cs="宋体"/>
          <w:bCs/>
          <w:color w:val="000000"/>
          <w:sz w:val="24"/>
          <w:szCs w:val="24"/>
          <w:highlight w:val="none"/>
        </w:rPr>
      </w:r>
      <w:r/>
    </w:p>
    <w:p>
      <w:pPr>
        <w:pStyle w:val="1499"/>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(七)网上投标</w:t>
      </w:r>
      <w:r>
        <w:rPr>
          <w:rFonts w:hint="eastAsia" w:ascii="宋体" w:hAnsi="宋体" w:eastAsia="宋体" w:cs="宋体"/>
          <w:b/>
          <w:bCs w:val="0"/>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1.投标供应商应由其法定代表人或法定代表人授权代表在规定的网上投标时间内，凭CA数字证书登陆苏采云平台获取招标文件，在投标客户端制作投标文件（电子数据），并在投标截止时间之前上传投标文件。</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2.投标人应对CA数字证书妥善保管，如被他人盗用投标，后果自负。</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3.投标人按招标文件规定的网上解密时间进行解密，如未按时解密后果自负。</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4.投标人应当对招标文件提出的要求和条件作出实质性响应，并在电子投标系统逐条应答。</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5.投标人应对要求提供的资格证明文件（如资质证书、资格证书）、技术资料（如白皮书、彩页、手册、检测报告等）扫描上传至投标系统。</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6.供应商进行网上投标请参照《政府采购项目电子交易管理操作指南</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w:t>
      </w:r>
      <w:r>
        <w:rPr>
          <w:rFonts w:hint="eastAsia" w:ascii="宋体" w:hAnsi="宋体" w:eastAsia="宋体" w:cs="宋体"/>
          <w:bCs/>
          <w:color w:val="000000"/>
          <w:sz w:val="24"/>
          <w:szCs w:val="24"/>
          <w:highlight w:val="none"/>
        </w:rPr>
      </w:r>
      <w:r/>
    </w:p>
    <w:p>
      <w:pPr>
        <w:pStyle w:val="1499"/>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000000"/>
          <w:sz w:val="24"/>
          <w:szCs w:val="24"/>
          <w:highlight w:val="none"/>
        </w:rPr>
        <w:outlineLvl w:val="9"/>
      </w:pPr>
      <w:r>
        <w:rPr>
          <w:rFonts w:hint="eastAsia" w:ascii="宋体" w:hAnsi="宋体"/>
          <w:b/>
          <w:bCs/>
          <w:color w:val="000000"/>
          <w:sz w:val="24"/>
          <w:szCs w:val="24"/>
          <w:highlight w:val="none"/>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rPr>
          <w:rFonts w:hint="eastAsia" w:ascii="宋体" w:hAnsi="宋体" w:eastAsia="宋体" w:cs="宋体"/>
          <w:b/>
          <w:bCs w:val="0"/>
          <w:color w:val="000000"/>
          <w:sz w:val="24"/>
          <w:szCs w:val="24"/>
          <w:highlight w:val="none"/>
        </w:rPr>
      </w:r>
      <w:r/>
    </w:p>
    <w:p>
      <w:pPr>
        <w:pStyle w:val="1499"/>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(八)无效投标文件的确认：</w:t>
      </w:r>
      <w:r>
        <w:rPr>
          <w:rFonts w:hint="eastAsia" w:ascii="宋体" w:hAnsi="宋体" w:eastAsia="宋体" w:cs="宋体"/>
          <w:b/>
          <w:bCs w:val="0"/>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供应商有下列情况之一者，投标文件无效：</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1.电子投标文件未按规定期限上传（递交）的；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2.电子投标文件未按招标文件要求签章的；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3.供应商未按招标文件要求解密电子投标文件的；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4.供应商的法定代表人授权代表，无法定代表人授权委托书的；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5.供应商的法定代表人或被授权代表，未准时参加开标会议的；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6.不具备招标文件中规定的资格要求或未按招标文件规定的要求提供资格、资信证明文件的；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7.被“信用中国”网站（www.creditchina.gov.cn）、中国政府采购网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列入失信被执行人、重大税收违法案件当事人名单、政府采购严重违法失信行为记录名单的；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8.投标文件未按招标文件规定的内容和要求填写的；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9.投标文件书写潦草、字迹模糊不清、无法辨认的；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10.投标文件中有招标文件未允许提供的选择性内容；</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11.不同供应商委托同一单位或者个人办理投标事宜的；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12.不同供应商的单位负责人为同一人或者存在直接控股、管理关系的；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13.不同供应商的投标文件存在明显的相似性或一致性，特征显示由同一单位或者同一个人编制的；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14.不同供应商投标文件内容存在非正常一致、项目组成员出现同一人、投标文件中错误（或异常）一致或雷同、电子文档信息一致或雷同的、投标报价呈规律性差异的；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15.不同供应商的投标资料相互混装、不同供应商的委托代理人、项目负责人以及其他相关人员有在同一个单位缴纳社会保险、同一投标文件中单位名称落款与公章不是同一单位的；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16.供应商提交两个（含）以上不同的投标报价或项目（标段）投标总价超过本项目（标段）预算或最高限价的；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17.提供虚假材料的（包括工商营业执照、财务报表、资格证明文件等）；</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18.投标文件含有供应商不能接受的附加条件的；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19.评标委员会认定供应商的报价明显低于其他通过符合性审查供应商的报价，有可能影响产品质量或者不能诚信履约，应当要求其在合理的时间（半小时）内通过苏采云平台（使用“CA数字证书”,加盖电子签章）提供书面说明，必要时提交相关证明材料；供应商不能证明其报价合理性的，评审小组应当将其作为无效响应处理；</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20.除单一来源采购项目外，为采购项目提供整体设计、规范编制或者项目管理、监理、检测等服务的；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21.未通过符合性审查的；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22.投标文件内容不全或不符合招标文件中规定的其他实质性要求的；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23.未按要求提供第三章项目要求和有关说明中须提供的相关证明材料的；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24.暗标未按招标文件要求编制的</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如是</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25.改变采购文件规定的暂定价格或不可竞争费用的；改变采购文件规定的服务期限、误期违约金、质量标准及质量违约金的；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.电子投标文件与投标文件要求格式不一致而无法导入计算机评标系统；</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.启用投标文件电子文本的项目，投标供应商因自身原因造成投标文件电子文本无法导入应急评标系统的，视为放弃其投标报价；</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28</w:t>
      </w:r>
      <w:r>
        <w:rPr>
          <w:rFonts w:hint="eastAsia" w:ascii="宋体" w:hAnsi="宋体" w:eastAsia="宋体" w:cs="宋体"/>
          <w:bCs/>
          <w:color w:val="000000"/>
          <w:sz w:val="24"/>
          <w:szCs w:val="24"/>
          <w:highlight w:val="none"/>
        </w:rPr>
        <w:t xml:space="preserve">.法律法规和招标文件规定的其他无效情形。</w:t>
      </w:r>
      <w:r>
        <w:rPr>
          <w:rFonts w:hint="eastAsia" w:ascii="宋体" w:hAnsi="宋体" w:eastAsia="宋体" w:cs="宋体"/>
          <w:bCs/>
          <w:color w:val="000000"/>
          <w:sz w:val="24"/>
          <w:szCs w:val="24"/>
          <w:highlight w:val="none"/>
        </w:rPr>
      </w:r>
      <w:r/>
    </w:p>
    <w:p>
      <w:pPr>
        <w:pStyle w:val="1499"/>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1"/>
      </w:pPr>
      <w:r/>
      <w:bookmarkStart w:id="21" w:name="_Toc14884"/>
      <w:r>
        <w:rPr>
          <w:rFonts w:hint="eastAsia" w:ascii="宋体" w:hAnsi="宋体" w:eastAsia="宋体" w:cs="宋体"/>
          <w:b/>
          <w:bCs w:val="0"/>
          <w:color w:val="000000"/>
          <w:sz w:val="24"/>
          <w:szCs w:val="24"/>
          <w:highlight w:val="none"/>
          <w:lang w:val="en-US" w:eastAsia="zh-CN"/>
        </w:rPr>
        <w:t xml:space="preserve">(九)开标、评标：</w:t>
      </w:r>
      <w:r>
        <w:rPr>
          <w:rFonts w:hint="eastAsia" w:ascii="宋体" w:hAnsi="宋体" w:eastAsia="宋体" w:cs="宋体"/>
          <w:b/>
          <w:bCs w:val="0"/>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所有投标单位在招标文件规定的时间内解密各自投标文件。</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投标截止时间后参加投标的供应商或解密投标文件的供应商不足三家的，不开标；不进行开评标。</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投标文件的审查</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(1)投标文件报价出现前后不一致的，按照下列规定修正：</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①投标文件中开标一览表（报价表）内容与投标文件中相应内容不一致的，以开标一览表（报价表）为准；</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②大写金额和小写金额不一致的，以大写金额为准；</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③单价金额小数点或者百分比有明显错位的，以开标一览表的总价为准，并修改单价；</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④总价金额与按单价汇总金额不一致的，以单价金额计算结果为准。</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(2)对不同文字文本投标文件的解释发生异议的，以中文文本为准。</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(3)投标人未参加开标的，视同认可开标结果。</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（4）评审委员会启动异常低价投标审查的情形和具体要求，包括：</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评审过程中出现下列情形之一的，评审委员会应当启动异常低价投标审查程序：</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①投标报价低于采购项目预算50%的，即投标报价&lt;采购项目预算×50%；</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②投标报价低于采购项目最高限价45%的，即投标报价&lt;采购项目最高限价×45%；</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③评审委员会认定的供应商报价过低、有可能影响产品质量或者不能诚信履约的其他情形。</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rPr>
        <w:outlineLvl w:val="9"/>
      </w:pPr>
      <w:r>
        <w:rPr>
          <w:rFonts w:hint="eastAsia" w:ascii="宋体" w:hAnsi="宋体" w:eastAsia="宋体" w:cs="宋体"/>
          <w:bCs/>
          <w:color w:val="000000"/>
          <w:sz w:val="24"/>
          <w:szCs w:val="24"/>
          <w:highlight w:val="none"/>
        </w:rPr>
        <w:t xml:space="preserve">启动异常低价投标审查后，评审委员会应当要求相关供应商在评标现场合理的时间（半小时）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rPr>
          <w:rFonts w:hint="eastAsia"/>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4．评标程序</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评标工作由采购人和采购代理机构负责组织，具体评标事务由依法组建的评标委员会负责。</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(1)投标文件初审。初审分为资格性检查和符合性检查。</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rFonts w:hint="eastAsia" w:ascii="宋体" w:hAnsi="宋体" w:eastAsia="宋体" w:cs="宋体"/>
          <w:bCs/>
          <w:color w:val="000000"/>
          <w:sz w:val="24"/>
          <w:szCs w:val="24"/>
          <w:highlight w:val="none"/>
        </w:rPr>
      </w:r>
      <w:r/>
    </w:p>
    <w:p>
      <w:pPr>
        <w:pStyle w:val="1499"/>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b/>
          <w:sz w:val="24"/>
          <w:highlight w:val="none"/>
        </w:rPr>
        <w:t xml:space="preserve">资格性审查表</w:t>
      </w:r>
      <w:r>
        <w:rPr>
          <w:rFonts w:hint="eastAsia" w:ascii="宋体" w:hAnsi="宋体" w:eastAsia="宋体" w:cs="宋体"/>
          <w:bCs/>
          <w:color w:val="000000"/>
          <w:sz w:val="24"/>
          <w:szCs w:val="24"/>
          <w:highlight w:val="none"/>
        </w:rPr>
      </w:r>
      <w:r/>
    </w:p>
    <w:tbl>
      <w:tblPr>
        <w:tblStyle w:val="1551"/>
        <w:tblW w:w="9479" w:type="dxa"/>
        <w:jc w:val="center"/>
        <w:tblInd w:w="-58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52"/>
        <w:gridCol w:w="3225"/>
        <w:gridCol w:w="5502"/>
      </w:tblGrid>
      <w:tr>
        <w:trPr>
          <w:trHeight w:val="562"/>
        </w:trPr>
        <w:tc>
          <w:tcPr>
            <w:tcW w:w="752" w:type="dxa"/>
            <w:vAlign w:val="center"/>
            <w:textDirection w:val="lrTb"/>
            <w:noWrap w:val="false"/>
          </w:tcPr>
          <w:p>
            <w:pPr>
              <w:pStyle w:val="1499"/>
              <w:ind w:left="0" w:right="0" w:firstLine="0"/>
              <w:jc w:val="center"/>
              <w:keepLines w:val="0"/>
              <w:keepNext w:val="0"/>
              <w:pageBreakBefore w:val="0"/>
              <w:spacing w:line="240" w:lineRule="auto"/>
              <w:widowControl w:val="off"/>
              <w:tabs>
                <w:tab w:val="left" w:pos="525" w:leader="none"/>
                <w:tab w:val="left" w:pos="1050" w:leader="none"/>
              </w:tabs>
              <w:rPr>
                <w:rFonts w:hint="eastAsia" w:ascii="宋体" w:hAnsi="宋体" w:eastAsia="宋体" w:cs="宋体"/>
                <w:bCs/>
                <w:color w:val="000000"/>
                <w:sz w:val="24"/>
                <w:szCs w:val="24"/>
                <w:highlight w:val="none"/>
                <w:vertAlign w:val="baseline"/>
              </w:rPr>
              <w:outlineLvl w:val="9"/>
            </w:pPr>
            <w:r>
              <w:rPr>
                <w:rFonts w:hint="eastAsia" w:ascii="宋体" w:hAnsi="宋体" w:eastAsia="宋体" w:cs="宋体"/>
                <w:b/>
                <w:bCs/>
                <w:sz w:val="24"/>
                <w:szCs w:val="24"/>
                <w:highlight w:val="none"/>
              </w:rPr>
              <w:t xml:space="preserve">序号</w:t>
            </w:r>
            <w:r>
              <w:rPr>
                <w:rFonts w:hint="eastAsia" w:ascii="宋体" w:hAnsi="宋体" w:eastAsia="宋体" w:cs="宋体"/>
                <w:bCs/>
                <w:color w:val="000000"/>
                <w:sz w:val="24"/>
                <w:szCs w:val="24"/>
                <w:highlight w:val="none"/>
                <w:vertAlign w:val="baseline"/>
              </w:rPr>
            </w:r>
            <w:r/>
          </w:p>
        </w:tc>
        <w:tc>
          <w:tcPr>
            <w:gridSpan w:val="2"/>
            <w:tcW w:w="8727" w:type="dxa"/>
            <w:vAlign w:val="center"/>
            <w:textDirection w:val="lrTb"/>
            <w:noWrap w:val="false"/>
          </w:tcPr>
          <w:p>
            <w:pPr>
              <w:pStyle w:val="1499"/>
              <w:ind w:left="0" w:right="0" w:firstLine="0"/>
              <w:jc w:val="center"/>
              <w:keepLines w:val="0"/>
              <w:keepNext w:val="0"/>
              <w:pageBreakBefore w:val="0"/>
              <w:spacing w:line="240" w:lineRule="auto"/>
              <w:widowControl w:val="off"/>
              <w:tabs>
                <w:tab w:val="left" w:pos="525" w:leader="none"/>
                <w:tab w:val="left" w:pos="1050" w:leader="none"/>
              </w:tabs>
              <w:rPr>
                <w:rFonts w:hint="eastAsia" w:ascii="宋体" w:hAnsi="宋体" w:eastAsia="宋体" w:cs="宋体"/>
                <w:bCs/>
                <w:color w:val="000000"/>
                <w:sz w:val="24"/>
                <w:szCs w:val="24"/>
                <w:highlight w:val="none"/>
                <w:vertAlign w:val="baseline"/>
              </w:rPr>
              <w:outlineLvl w:val="9"/>
            </w:pPr>
            <w:r>
              <w:rPr>
                <w:rFonts w:hint="eastAsia" w:ascii="宋体" w:hAnsi="宋体" w:eastAsia="宋体" w:cs="宋体"/>
                <w:b/>
                <w:bCs/>
                <w:sz w:val="24"/>
                <w:szCs w:val="24"/>
                <w:highlight w:val="none"/>
              </w:rPr>
              <w:t xml:space="preserve">资格审查内容</w:t>
            </w:r>
            <w:r>
              <w:rPr>
                <w:rFonts w:hint="eastAsia" w:ascii="宋体" w:hAnsi="宋体" w:eastAsia="宋体" w:cs="宋体"/>
                <w:bCs/>
                <w:color w:val="000000"/>
                <w:sz w:val="24"/>
                <w:szCs w:val="24"/>
                <w:highlight w:val="none"/>
                <w:vertAlign w:val="baseline"/>
              </w:rPr>
            </w:r>
            <w:r/>
          </w:p>
        </w:tc>
      </w:tr>
      <w:tr>
        <w:trPr>
          <w:trHeight w:val="632"/>
        </w:trPr>
        <w:tc>
          <w:tcPr>
            <w:tcW w:w="752" w:type="dxa"/>
            <w:vAlign w:val="center"/>
            <w:textDirection w:val="lrTb"/>
            <w:noWrap w:val="false"/>
          </w:tcPr>
          <w:p>
            <w:pPr>
              <w:pStyle w:val="1499"/>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1</w:t>
            </w:r>
            <w:r>
              <w:rPr>
                <w:rFonts w:hint="eastAsia" w:ascii="宋体" w:hAnsi="宋体" w:eastAsia="宋体" w:cs="宋体"/>
                <w:bCs/>
                <w:color w:val="000000"/>
                <w:sz w:val="24"/>
                <w:szCs w:val="24"/>
                <w:highlight w:val="none"/>
                <w:vertAlign w:val="baseline"/>
              </w:rPr>
            </w:r>
            <w:r/>
          </w:p>
        </w:tc>
        <w:tc>
          <w:tcPr>
            <w:tcW w:w="3225" w:type="dxa"/>
            <w:vAlign w:val="center"/>
            <w:textDirection w:val="lrTb"/>
            <w:noWrap w:val="false"/>
          </w:tcPr>
          <w:p>
            <w:pPr>
              <w:pStyle w:val="1499"/>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关于资格的声明函</w:t>
            </w:r>
            <w:r>
              <w:rPr>
                <w:rFonts w:hint="eastAsia" w:ascii="宋体" w:hAnsi="宋体" w:eastAsia="宋体" w:cs="宋体"/>
                <w:bCs/>
                <w:color w:val="000000"/>
                <w:sz w:val="24"/>
                <w:szCs w:val="24"/>
                <w:highlight w:val="none"/>
                <w:vertAlign w:val="baseline"/>
              </w:rPr>
            </w:r>
            <w:r/>
          </w:p>
        </w:tc>
        <w:tc>
          <w:tcPr>
            <w:tcW w:w="5502" w:type="dxa"/>
            <w:vAlign w:val="center"/>
            <w:textDirection w:val="lrTb"/>
            <w:noWrap w:val="false"/>
          </w:tcPr>
          <w:p>
            <w:pPr>
              <w:pStyle w:val="1499"/>
              <w:ind w:left="0" w:right="0" w:firstLine="0"/>
              <w:jc w:val="both"/>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格式见附件</w:t>
            </w:r>
            <w:r>
              <w:rPr>
                <w:rFonts w:hint="eastAsia" w:ascii="宋体" w:hAnsi="宋体" w:eastAsia="宋体" w:cs="宋体"/>
                <w:bCs/>
                <w:color w:val="000000"/>
                <w:sz w:val="24"/>
                <w:szCs w:val="24"/>
                <w:highlight w:val="none"/>
                <w:vertAlign w:val="baseline"/>
              </w:rPr>
            </w:r>
            <w:r/>
          </w:p>
        </w:tc>
      </w:tr>
      <w:tr>
        <w:trPr>
          <w:trHeight w:val="1274"/>
        </w:trPr>
        <w:tc>
          <w:tcPr>
            <w:tcW w:w="752" w:type="dxa"/>
            <w:vAlign w:val="center"/>
            <w:textDirection w:val="lrTb"/>
            <w:noWrap w:val="false"/>
          </w:tcPr>
          <w:p>
            <w:pPr>
              <w:pStyle w:val="1499"/>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2</w:t>
            </w:r>
            <w:r>
              <w:rPr>
                <w:rFonts w:hint="eastAsia" w:ascii="宋体" w:hAnsi="宋体" w:eastAsia="宋体" w:cs="宋体"/>
                <w:bCs/>
                <w:color w:val="000000"/>
                <w:sz w:val="24"/>
                <w:szCs w:val="24"/>
                <w:highlight w:val="none"/>
                <w:vertAlign w:val="baseline"/>
              </w:rPr>
            </w:r>
            <w:r/>
          </w:p>
        </w:tc>
        <w:tc>
          <w:tcPr>
            <w:tcW w:w="3225" w:type="dxa"/>
            <w:vAlign w:val="center"/>
            <w:textDirection w:val="lrTb"/>
            <w:noWrap w:val="false"/>
          </w:tcPr>
          <w:p>
            <w:pPr>
              <w:pStyle w:val="1499"/>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具有独立承担民事责任的能力</w:t>
            </w:r>
            <w:r>
              <w:rPr>
                <w:rFonts w:hint="eastAsia" w:ascii="宋体" w:hAnsi="宋体" w:eastAsia="宋体" w:cs="宋体"/>
                <w:bCs/>
                <w:color w:val="000000"/>
                <w:sz w:val="24"/>
                <w:szCs w:val="24"/>
                <w:highlight w:val="none"/>
                <w:vertAlign w:val="baseline"/>
              </w:rPr>
            </w:r>
            <w:r/>
          </w:p>
        </w:tc>
        <w:tc>
          <w:tcPr>
            <w:tcW w:w="5502" w:type="dxa"/>
            <w:vAlign w:val="center"/>
            <w:textDirection w:val="lrTb"/>
            <w:noWrap w:val="false"/>
          </w:tcPr>
          <w:p>
            <w:pPr>
              <w:pStyle w:val="1499"/>
              <w:ind w:left="0" w:right="0" w:firstLine="0"/>
              <w:jc w:val="both"/>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具有独立承担民事责任能力的</w:t>
            </w: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营业执照或相关部门的登记证明文件扫描件</w:t>
            </w:r>
            <w:r>
              <w:rPr>
                <w:rFonts w:hint="eastAsia" w:ascii="宋体" w:hAnsi="宋体" w:eastAsia="宋体" w:cs="宋体"/>
                <w:bCs/>
                <w:color w:val="000000"/>
                <w:sz w:val="24"/>
                <w:szCs w:val="24"/>
                <w:highlight w:val="none"/>
                <w:vertAlign w:val="baseline"/>
              </w:rPr>
            </w:r>
            <w:r/>
          </w:p>
        </w:tc>
      </w:tr>
      <w:tr>
        <w:trPr>
          <w:trHeight w:val="724"/>
        </w:trPr>
        <w:tc>
          <w:tcPr>
            <w:tcW w:w="752" w:type="dxa"/>
            <w:vAlign w:val="center"/>
            <w:textDirection w:val="lrTb"/>
            <w:noWrap w:val="false"/>
          </w:tcPr>
          <w:p>
            <w:pPr>
              <w:pStyle w:val="1499"/>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3</w:t>
            </w:r>
            <w:r>
              <w:rPr>
                <w:rFonts w:hint="eastAsia" w:ascii="宋体" w:hAnsi="宋体" w:eastAsia="宋体" w:cs="宋体"/>
                <w:bCs/>
                <w:color w:val="000000"/>
                <w:sz w:val="24"/>
                <w:szCs w:val="24"/>
                <w:highlight w:val="none"/>
                <w:vertAlign w:val="baseline"/>
              </w:rPr>
            </w:r>
            <w:r/>
          </w:p>
        </w:tc>
        <w:tc>
          <w:tcPr>
            <w:tcW w:w="3225" w:type="dxa"/>
            <w:vAlign w:val="center"/>
            <w:textDirection w:val="lrTb"/>
            <w:noWrap w:val="false"/>
          </w:tcPr>
          <w:p>
            <w:pPr>
              <w:pStyle w:val="1499"/>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法定代表人授权委托书</w:t>
            </w:r>
            <w:r>
              <w:rPr>
                <w:rFonts w:hint="eastAsia" w:ascii="宋体" w:hAnsi="宋体" w:eastAsia="宋体" w:cs="宋体"/>
                <w:bCs/>
                <w:color w:val="000000"/>
                <w:sz w:val="24"/>
                <w:szCs w:val="24"/>
                <w:highlight w:val="none"/>
                <w:vertAlign w:val="baseline"/>
              </w:rPr>
            </w:r>
            <w:r/>
          </w:p>
        </w:tc>
        <w:tc>
          <w:tcPr>
            <w:tcW w:w="5502" w:type="dxa"/>
            <w:vAlign w:val="center"/>
            <w:textDirection w:val="lrTb"/>
            <w:noWrap w:val="false"/>
          </w:tcPr>
          <w:p>
            <w:pPr>
              <w:pStyle w:val="1499"/>
              <w:ind w:left="0" w:right="0" w:firstLine="0"/>
              <w:jc w:val="both"/>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lang w:eastAsia="zh-CN"/>
              </w:rPr>
            </w:pPr>
            <w:r>
              <w:rPr>
                <w:rFonts w:hint="eastAsia" w:ascii="宋体" w:hAnsi="宋体" w:eastAsia="宋体" w:cs="宋体"/>
                <w:b w:val="0"/>
                <w:bCs w:val="0"/>
                <w:sz w:val="24"/>
                <w:szCs w:val="24"/>
                <w:highlight w:val="none"/>
              </w:rPr>
              <w:t xml:space="preserve">法定代表人亲自参与投标的除外，格式见附件</w:t>
            </w:r>
            <w:r>
              <w:rPr>
                <w:rFonts w:hint="eastAsia" w:ascii="宋体" w:hAnsi="宋体" w:eastAsia="宋体" w:cs="宋体"/>
                <w:bCs/>
                <w:color w:val="000000"/>
                <w:sz w:val="24"/>
                <w:szCs w:val="24"/>
                <w:highlight w:val="none"/>
                <w:vertAlign w:val="baseline"/>
                <w:lang w:eastAsia="zh-CN"/>
              </w:rPr>
            </w:r>
            <w:r/>
          </w:p>
        </w:tc>
      </w:tr>
      <w:tr>
        <w:trPr>
          <w:trHeight w:val="572"/>
        </w:trPr>
        <w:tc>
          <w:tcPr>
            <w:tcW w:w="752" w:type="dxa"/>
            <w:vAlign w:val="center"/>
            <w:textDirection w:val="lrTb"/>
            <w:noWrap w:val="false"/>
          </w:tcPr>
          <w:p>
            <w:pPr>
              <w:pStyle w:val="1499"/>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4</w:t>
            </w:r>
            <w:r>
              <w:rPr>
                <w:rFonts w:hint="eastAsia" w:ascii="宋体" w:hAnsi="宋体" w:eastAsia="宋体" w:cs="宋体"/>
                <w:bCs/>
                <w:color w:val="000000"/>
                <w:sz w:val="24"/>
                <w:szCs w:val="24"/>
                <w:highlight w:val="none"/>
                <w:vertAlign w:val="baseline"/>
              </w:rPr>
            </w:r>
            <w:r/>
          </w:p>
        </w:tc>
        <w:tc>
          <w:tcPr>
            <w:tcW w:w="3225" w:type="dxa"/>
            <w:vAlign w:val="center"/>
            <w:textDirection w:val="lrTb"/>
            <w:noWrap w:val="false"/>
          </w:tcPr>
          <w:p>
            <w:pPr>
              <w:pStyle w:val="1499"/>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法定代表人身份证</w:t>
            </w:r>
            <w:r>
              <w:rPr>
                <w:rFonts w:hint="eastAsia" w:ascii="宋体" w:hAnsi="宋体" w:eastAsia="宋体" w:cs="宋体"/>
                <w:bCs/>
                <w:sz w:val="24"/>
                <w:szCs w:val="24"/>
                <w:highlight w:val="none"/>
                <w:lang w:val="en-US" w:eastAsia="zh-CN"/>
              </w:rPr>
              <w:t xml:space="preserve">扫描</w:t>
            </w:r>
            <w:r>
              <w:rPr>
                <w:rFonts w:hint="eastAsia" w:ascii="宋体" w:hAnsi="宋体" w:eastAsia="宋体" w:cs="宋体"/>
                <w:bCs/>
                <w:sz w:val="24"/>
                <w:szCs w:val="24"/>
                <w:highlight w:val="none"/>
              </w:rPr>
              <w:t xml:space="preserve">件</w:t>
            </w:r>
            <w:r>
              <w:rPr>
                <w:rFonts w:hint="eastAsia" w:ascii="宋体" w:hAnsi="宋体" w:eastAsia="宋体" w:cs="宋体"/>
                <w:bCs/>
                <w:color w:val="000000"/>
                <w:sz w:val="24"/>
                <w:szCs w:val="24"/>
                <w:highlight w:val="none"/>
                <w:vertAlign w:val="baseline"/>
              </w:rPr>
            </w:r>
            <w:r/>
          </w:p>
        </w:tc>
        <w:tc>
          <w:tcPr>
            <w:tcW w:w="5502" w:type="dxa"/>
            <w:vAlign w:val="center"/>
            <w:textDirection w:val="lrTb"/>
            <w:noWrap w:val="false"/>
          </w:tcPr>
          <w:p>
            <w:pPr>
              <w:pStyle w:val="1499"/>
              <w:ind w:left="0" w:right="0" w:firstLine="0"/>
              <w:jc w:val="both"/>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身份证应为正、反面</w:t>
            </w:r>
            <w:r>
              <w:rPr>
                <w:rFonts w:hint="eastAsia" w:ascii="宋体" w:hAnsi="宋体" w:eastAsia="宋体" w:cs="宋体"/>
                <w:bCs/>
                <w:color w:val="000000"/>
                <w:sz w:val="24"/>
                <w:szCs w:val="24"/>
                <w:highlight w:val="none"/>
                <w:vertAlign w:val="baseline"/>
              </w:rPr>
            </w:r>
            <w:r/>
          </w:p>
        </w:tc>
      </w:tr>
      <w:tr>
        <w:trPr>
          <w:trHeight w:val="884"/>
        </w:trPr>
        <w:tc>
          <w:tcPr>
            <w:tcW w:w="752" w:type="dxa"/>
            <w:vAlign w:val="center"/>
            <w:textDirection w:val="lrTb"/>
            <w:noWrap w:val="false"/>
          </w:tcPr>
          <w:p>
            <w:pPr>
              <w:pStyle w:val="1499"/>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5</w:t>
            </w:r>
            <w:r>
              <w:rPr>
                <w:rFonts w:hint="eastAsia" w:ascii="宋体" w:hAnsi="宋体" w:eastAsia="宋体" w:cs="宋体"/>
                <w:bCs/>
                <w:color w:val="000000"/>
                <w:sz w:val="24"/>
                <w:szCs w:val="24"/>
                <w:highlight w:val="none"/>
                <w:vertAlign w:val="baseline"/>
              </w:rPr>
            </w:r>
            <w:r/>
          </w:p>
        </w:tc>
        <w:tc>
          <w:tcPr>
            <w:tcW w:w="3225" w:type="dxa"/>
            <w:vAlign w:val="center"/>
            <w:textDirection w:val="lrTb"/>
            <w:noWrap w:val="false"/>
          </w:tcPr>
          <w:p>
            <w:pPr>
              <w:pStyle w:val="1499"/>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法定代表人授权代表身份证</w:t>
            </w:r>
            <w:r>
              <w:rPr>
                <w:rFonts w:hint="eastAsia" w:ascii="宋体" w:hAnsi="宋体" w:eastAsia="宋体" w:cs="宋体"/>
                <w:bCs/>
                <w:sz w:val="24"/>
                <w:szCs w:val="24"/>
                <w:highlight w:val="none"/>
                <w:lang w:val="en-US" w:eastAsia="zh-CN"/>
              </w:rPr>
              <w:t xml:space="preserve">扫描</w:t>
            </w:r>
            <w:r>
              <w:rPr>
                <w:rFonts w:hint="eastAsia" w:ascii="宋体" w:hAnsi="宋体" w:eastAsia="宋体" w:cs="宋体"/>
                <w:bCs/>
                <w:sz w:val="24"/>
                <w:szCs w:val="24"/>
                <w:highlight w:val="none"/>
              </w:rPr>
              <w:t xml:space="preserve">件</w:t>
            </w:r>
            <w:r>
              <w:rPr>
                <w:rFonts w:hint="eastAsia" w:ascii="宋体" w:hAnsi="宋体" w:eastAsia="宋体" w:cs="宋体"/>
                <w:bCs/>
                <w:color w:val="000000"/>
                <w:sz w:val="24"/>
                <w:szCs w:val="24"/>
                <w:highlight w:val="none"/>
                <w:vertAlign w:val="baseline"/>
              </w:rPr>
            </w:r>
            <w:r/>
          </w:p>
        </w:tc>
        <w:tc>
          <w:tcPr>
            <w:tcW w:w="5502" w:type="dxa"/>
            <w:vAlign w:val="center"/>
            <w:textDirection w:val="lrTb"/>
            <w:noWrap w:val="false"/>
          </w:tcPr>
          <w:p>
            <w:pPr>
              <w:pStyle w:val="1499"/>
              <w:ind w:left="0" w:right="0" w:firstLine="0"/>
              <w:jc w:val="both"/>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身份证应为正、反面，法定代表人亲自参加投标的除外</w:t>
            </w:r>
            <w:r>
              <w:rPr>
                <w:rFonts w:hint="eastAsia" w:ascii="宋体" w:hAnsi="宋体" w:eastAsia="宋体" w:cs="宋体"/>
                <w:bCs/>
                <w:color w:val="000000"/>
                <w:sz w:val="24"/>
                <w:szCs w:val="24"/>
                <w:highlight w:val="none"/>
                <w:vertAlign w:val="baseline"/>
              </w:rPr>
            </w:r>
            <w:r/>
          </w:p>
        </w:tc>
      </w:tr>
      <w:tr>
        <w:trPr>
          <w:trHeight w:val="1665"/>
        </w:trPr>
        <w:tc>
          <w:tcPr>
            <w:tcW w:w="752" w:type="dxa"/>
            <w:vAlign w:val="center"/>
            <w:textDirection w:val="lrTb"/>
            <w:noWrap w:val="false"/>
          </w:tcPr>
          <w:p>
            <w:pPr>
              <w:pStyle w:val="1499"/>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6</w:t>
            </w:r>
            <w:r>
              <w:rPr>
                <w:rFonts w:hint="eastAsia" w:ascii="宋体" w:hAnsi="宋体" w:eastAsia="宋体" w:cs="宋体"/>
                <w:bCs/>
                <w:color w:val="000000"/>
                <w:sz w:val="24"/>
                <w:szCs w:val="24"/>
                <w:highlight w:val="none"/>
                <w:vertAlign w:val="baseline"/>
              </w:rPr>
            </w:r>
            <w:r/>
          </w:p>
        </w:tc>
        <w:tc>
          <w:tcPr>
            <w:tcW w:w="3225" w:type="dxa"/>
            <w:vAlign w:val="center"/>
            <w:textDirection w:val="lrTb"/>
            <w:noWrap w:val="false"/>
          </w:tcPr>
          <w:p>
            <w:pPr>
              <w:pStyle w:val="1499"/>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具有良好的商业信誉和健全的财务会计制度</w:t>
            </w:r>
            <w:r>
              <w:rPr>
                <w:rFonts w:hint="eastAsia" w:ascii="宋体" w:hAnsi="宋体" w:eastAsia="宋体" w:cs="宋体"/>
                <w:bCs/>
                <w:color w:val="000000"/>
                <w:sz w:val="24"/>
                <w:szCs w:val="24"/>
                <w:highlight w:val="none"/>
                <w:vertAlign w:val="baseline"/>
              </w:rPr>
            </w:r>
            <w:r/>
          </w:p>
        </w:tc>
        <w:tc>
          <w:tcPr>
            <w:tcW w:w="5502" w:type="dxa"/>
            <w:vAlign w:val="center"/>
            <w:textDirection w:val="lrTb"/>
            <w:noWrap w:val="false"/>
          </w:tcPr>
          <w:p>
            <w:pPr>
              <w:pStyle w:val="1499"/>
              <w:ind w:left="0" w:right="0" w:firstLine="0"/>
              <w:jc w:val="both"/>
              <w:keepLines w:val="0"/>
              <w:keepNext w:val="0"/>
              <w:pageBreakBefore w:val="0"/>
              <w:spacing w:line="240" w:lineRule="auto"/>
              <w:widowControl w:val="off"/>
              <w:tabs>
                <w:tab w:val="left" w:pos="1050"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sz w:val="24"/>
                <w:szCs w:val="24"/>
                <w:highlight w:val="none"/>
                <w:vertAlign w:val="baseline"/>
              </w:rPr>
            </w:r>
            <w:r/>
          </w:p>
        </w:tc>
      </w:tr>
      <w:tr>
        <w:trPr>
          <w:trHeight w:val="1393"/>
        </w:trPr>
        <w:tc>
          <w:tcPr>
            <w:tcW w:w="752" w:type="dxa"/>
            <w:vAlign w:val="center"/>
            <w:textDirection w:val="lrTb"/>
            <w:noWrap w:val="false"/>
          </w:tcPr>
          <w:p>
            <w:pPr>
              <w:pStyle w:val="1499"/>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7</w:t>
            </w:r>
            <w:r>
              <w:rPr>
                <w:rFonts w:hint="eastAsia" w:ascii="宋体" w:hAnsi="宋体" w:eastAsia="宋体" w:cs="宋体"/>
                <w:bCs/>
                <w:color w:val="000000"/>
                <w:sz w:val="24"/>
                <w:szCs w:val="24"/>
                <w:highlight w:val="none"/>
                <w:vertAlign w:val="baseline"/>
              </w:rPr>
            </w:r>
            <w:r/>
          </w:p>
        </w:tc>
        <w:tc>
          <w:tcPr>
            <w:tcW w:w="3225" w:type="dxa"/>
            <w:vAlign w:val="center"/>
            <w:textDirection w:val="lrTb"/>
            <w:noWrap w:val="false"/>
          </w:tcPr>
          <w:p>
            <w:pPr>
              <w:pStyle w:val="1499"/>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具有依法缴纳税收的良好记录</w:t>
            </w:r>
            <w:r>
              <w:rPr>
                <w:rFonts w:hint="eastAsia" w:ascii="宋体" w:hAnsi="宋体" w:eastAsia="宋体" w:cs="宋体"/>
                <w:bCs/>
                <w:color w:val="000000"/>
                <w:sz w:val="24"/>
                <w:szCs w:val="24"/>
                <w:highlight w:val="none"/>
                <w:vertAlign w:val="baseline"/>
              </w:rPr>
            </w:r>
            <w:r/>
          </w:p>
        </w:tc>
        <w:tc>
          <w:tcPr>
            <w:tcW w:w="5502" w:type="dxa"/>
            <w:vAlign w:val="center"/>
            <w:textDirection w:val="lrTb"/>
            <w:noWrap w:val="false"/>
          </w:tcPr>
          <w:p>
            <w:pPr>
              <w:pStyle w:val="1499"/>
              <w:ind w:left="0" w:right="0" w:firstLine="0"/>
              <w:jc w:val="both"/>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的依法缴纳税收的相关材料（提供相关主管部门证明或银行代扣证明）扫描件</w:t>
            </w:r>
            <w:r>
              <w:rPr>
                <w:rFonts w:hint="eastAsia" w:ascii="宋体" w:hAnsi="宋体" w:eastAsia="宋体" w:cs="宋体"/>
                <w:bCs/>
                <w:color w:val="000000"/>
                <w:sz w:val="24"/>
                <w:szCs w:val="24"/>
                <w:highlight w:val="none"/>
                <w:vertAlign w:val="baseline"/>
              </w:rPr>
            </w:r>
            <w:r/>
          </w:p>
        </w:tc>
      </w:tr>
      <w:tr>
        <w:trPr>
          <w:trHeight w:val="90"/>
        </w:trPr>
        <w:tc>
          <w:tcPr>
            <w:tcW w:w="752" w:type="dxa"/>
            <w:vAlign w:val="center"/>
            <w:textDirection w:val="lrTb"/>
            <w:noWrap w:val="false"/>
          </w:tcPr>
          <w:p>
            <w:pPr>
              <w:pStyle w:val="1499"/>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8</w:t>
            </w:r>
            <w:r>
              <w:rPr>
                <w:rFonts w:hint="eastAsia" w:ascii="宋体" w:hAnsi="宋体" w:eastAsia="宋体" w:cs="宋体"/>
                <w:bCs/>
                <w:color w:val="000000"/>
                <w:sz w:val="24"/>
                <w:szCs w:val="24"/>
                <w:highlight w:val="none"/>
                <w:vertAlign w:val="baseline"/>
              </w:rPr>
            </w:r>
            <w:r/>
          </w:p>
        </w:tc>
        <w:tc>
          <w:tcPr>
            <w:tcW w:w="3225" w:type="dxa"/>
            <w:vAlign w:val="center"/>
            <w:textDirection w:val="lrTb"/>
            <w:noWrap w:val="false"/>
          </w:tcPr>
          <w:p>
            <w:pPr>
              <w:pStyle w:val="1499"/>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具有依法缴纳社会保障资金的良好记录</w:t>
            </w:r>
            <w:r>
              <w:rPr>
                <w:rFonts w:hint="eastAsia" w:ascii="宋体" w:hAnsi="宋体" w:eastAsia="宋体" w:cs="宋体"/>
                <w:bCs/>
                <w:color w:val="000000"/>
                <w:sz w:val="24"/>
                <w:szCs w:val="24"/>
                <w:highlight w:val="none"/>
                <w:vertAlign w:val="baseline"/>
              </w:rPr>
            </w:r>
            <w:r/>
          </w:p>
        </w:tc>
        <w:tc>
          <w:tcPr>
            <w:tcW w:w="5502" w:type="dxa"/>
            <w:vAlign w:val="center"/>
            <w:textDirection w:val="lrTb"/>
            <w:noWrap w:val="false"/>
          </w:tcPr>
          <w:p>
            <w:pPr>
              <w:pStyle w:val="1499"/>
              <w:ind w:left="0" w:right="0" w:firstLine="0"/>
              <w:jc w:val="both"/>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eastAsia="zh-CN"/>
              </w:rPr>
              <w:t xml:space="preserve">供应商</w:t>
            </w:r>
            <w:r>
              <w:rPr>
                <w:rFonts w:hint="eastAsia" w:ascii="宋体" w:hAnsi="宋体" w:eastAsia="宋体" w:cs="宋体"/>
                <w:bCs/>
                <w:sz w:val="24"/>
                <w:szCs w:val="24"/>
                <w:highlight w:val="none"/>
              </w:rPr>
              <w:t xml:space="preserve">近三个月中任意一个月份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不含</w:t>
            </w:r>
            <w:r>
              <w:rPr>
                <w:rFonts w:hint="eastAsia" w:ascii="宋体" w:hAnsi="宋体" w:eastAsia="宋体" w:cs="宋体"/>
                <w:bCs/>
                <w:sz w:val="24"/>
                <w:szCs w:val="24"/>
                <w:highlight w:val="none"/>
                <w:lang w:val="en-US" w:eastAsia="zh-CN"/>
              </w:rPr>
              <w:t xml:space="preserve">开标</w:t>
            </w:r>
            <w:r>
              <w:rPr>
                <w:rFonts w:hint="eastAsia" w:ascii="宋体" w:hAnsi="宋体" w:eastAsia="宋体" w:cs="宋体"/>
                <w:bCs/>
                <w:sz w:val="24"/>
                <w:szCs w:val="24"/>
                <w:highlight w:val="none"/>
              </w:rPr>
              <w:t xml:space="preserve">当月</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的依法缴纳社会保障资金的相关材料（提供相关主管部门证明或银行代扣证明）扫描件</w:t>
            </w:r>
            <w:r>
              <w:rPr>
                <w:rFonts w:hint="eastAsia" w:ascii="宋体" w:hAnsi="宋体" w:eastAsia="宋体" w:cs="宋体"/>
                <w:bCs/>
                <w:color w:val="000000"/>
                <w:sz w:val="24"/>
                <w:szCs w:val="24"/>
                <w:highlight w:val="none"/>
                <w:vertAlign w:val="baseline"/>
              </w:rPr>
            </w:r>
            <w:r/>
          </w:p>
        </w:tc>
      </w:tr>
      <w:tr>
        <w:trPr>
          <w:trHeight w:val="752"/>
        </w:trPr>
        <w:tc>
          <w:tcPr>
            <w:tcW w:w="752" w:type="dxa"/>
            <w:vAlign w:val="center"/>
            <w:textDirection w:val="lrTb"/>
            <w:noWrap w:val="false"/>
          </w:tcPr>
          <w:p>
            <w:pPr>
              <w:pStyle w:val="1499"/>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9</w:t>
            </w:r>
            <w:r>
              <w:rPr>
                <w:rFonts w:hint="eastAsia" w:ascii="宋体" w:hAnsi="宋体" w:eastAsia="宋体" w:cs="宋体"/>
                <w:bCs/>
                <w:color w:val="000000"/>
                <w:sz w:val="24"/>
                <w:szCs w:val="24"/>
                <w:highlight w:val="none"/>
                <w:vertAlign w:val="baseline"/>
              </w:rPr>
            </w:r>
            <w:r/>
          </w:p>
        </w:tc>
        <w:tc>
          <w:tcPr>
            <w:tcW w:w="3225" w:type="dxa"/>
            <w:vAlign w:val="center"/>
            <w:textDirection w:val="lrTb"/>
            <w:noWrap w:val="false"/>
          </w:tcPr>
          <w:p>
            <w:pPr>
              <w:pStyle w:val="1499"/>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承诺</w:t>
            </w:r>
            <w:r>
              <w:rPr>
                <w:rFonts w:hint="eastAsia" w:ascii="宋体" w:hAnsi="宋体" w:eastAsia="宋体" w:cs="宋体"/>
                <w:sz w:val="24"/>
                <w:szCs w:val="24"/>
                <w:highlight w:val="none"/>
                <w:lang w:val="en-US" w:eastAsia="zh-CN"/>
              </w:rPr>
              <w:t xml:space="preserve">书</w:t>
            </w:r>
            <w:r>
              <w:rPr>
                <w:rFonts w:hint="eastAsia" w:ascii="宋体" w:hAnsi="宋体" w:eastAsia="宋体" w:cs="宋体"/>
                <w:bCs/>
                <w:color w:val="000000"/>
                <w:sz w:val="24"/>
                <w:szCs w:val="24"/>
                <w:highlight w:val="none"/>
                <w:vertAlign w:val="baseline"/>
              </w:rPr>
            </w:r>
            <w:r/>
          </w:p>
        </w:tc>
        <w:tc>
          <w:tcPr>
            <w:tcW w:w="5502" w:type="dxa"/>
            <w:vAlign w:val="center"/>
            <w:textDirection w:val="lrTb"/>
            <w:noWrap w:val="false"/>
          </w:tcPr>
          <w:p>
            <w:pPr>
              <w:pStyle w:val="1499"/>
              <w:ind w:left="0" w:right="0" w:firstLine="0"/>
              <w:jc w:val="both"/>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格式见附件</w:t>
            </w:r>
            <w:r>
              <w:rPr>
                <w:rFonts w:hint="eastAsia" w:ascii="宋体" w:hAnsi="宋体" w:eastAsia="宋体" w:cs="宋体"/>
                <w:bCs/>
                <w:color w:val="000000"/>
                <w:sz w:val="24"/>
                <w:szCs w:val="24"/>
                <w:highlight w:val="none"/>
                <w:vertAlign w:val="baseline"/>
              </w:rPr>
            </w:r>
            <w:r/>
          </w:p>
        </w:tc>
      </w:tr>
      <w:tr>
        <w:trPr>
          <w:trHeight w:val="756"/>
        </w:trPr>
        <w:tc>
          <w:tcPr>
            <w:tcW w:w="752" w:type="dxa"/>
            <w:vAlign w:val="center"/>
            <w:textDirection w:val="lrTb"/>
            <w:noWrap w:val="false"/>
          </w:tcPr>
          <w:p>
            <w:pPr>
              <w:pStyle w:val="1499"/>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10</w:t>
            </w:r>
            <w:r>
              <w:rPr>
                <w:rFonts w:hint="eastAsia" w:ascii="宋体" w:hAnsi="宋体" w:eastAsia="宋体" w:cs="宋体"/>
                <w:bCs/>
                <w:color w:val="000000"/>
                <w:sz w:val="24"/>
                <w:szCs w:val="24"/>
                <w:highlight w:val="none"/>
                <w:vertAlign w:val="baseline"/>
              </w:rPr>
            </w:r>
            <w:r/>
          </w:p>
        </w:tc>
        <w:tc>
          <w:tcPr>
            <w:tcW w:w="3225" w:type="dxa"/>
            <w:vAlign w:val="center"/>
            <w:textDirection w:val="lrTb"/>
            <w:noWrap w:val="false"/>
          </w:tcPr>
          <w:p>
            <w:pPr>
              <w:pStyle w:val="1499"/>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rPr>
              <w:t xml:space="preserve">落实政府采购政策需满足的资格要求</w:t>
            </w:r>
            <w:r>
              <w:rPr>
                <w:rFonts w:hint="eastAsia" w:ascii="宋体" w:hAnsi="宋体" w:eastAsia="宋体" w:cs="宋体"/>
                <w:bCs/>
                <w:color w:val="000000"/>
                <w:sz w:val="24"/>
                <w:szCs w:val="24"/>
                <w:highlight w:val="none"/>
                <w:vertAlign w:val="baseline"/>
              </w:rPr>
            </w:r>
            <w:r/>
          </w:p>
        </w:tc>
        <w:tc>
          <w:tcPr>
            <w:tcW w:w="5502" w:type="dxa"/>
            <w:vAlign w:val="center"/>
            <w:textDirection w:val="lrTb"/>
            <w:noWrap w:val="false"/>
          </w:tcPr>
          <w:p>
            <w:pPr>
              <w:pStyle w:val="1499"/>
              <w:ind w:left="0" w:right="0" w:firstLine="0"/>
              <w:jc w:val="both"/>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lang w:val="en-US" w:eastAsia="zh-CN"/>
              </w:rPr>
            </w:pPr>
            <w:r>
              <w:rPr>
                <w:rFonts w:hint="eastAsia" w:ascii="宋体" w:hAnsi="宋体" w:eastAsia="宋体" w:cs="宋体"/>
                <w:bCs/>
                <w:color w:val="000000"/>
                <w:sz w:val="24"/>
                <w:szCs w:val="24"/>
                <w:highlight w:val="none"/>
                <w:vertAlign w:val="baseline"/>
                <w:lang w:val="en-US" w:eastAsia="zh-CN"/>
              </w:rPr>
              <w:t xml:space="preserve">供应商为中小微企业/监狱企业/残疾人福利企业，</w:t>
            </w:r>
            <w:r>
              <w:rPr>
                <w:rFonts w:hint="eastAsia" w:ascii="宋体" w:hAnsi="宋体" w:eastAsia="宋体" w:cs="宋体"/>
                <w:bCs/>
                <w:color w:val="000000"/>
                <w:sz w:val="24"/>
                <w:szCs w:val="24"/>
                <w:highlight w:val="none"/>
                <w:vertAlign w:val="baseline"/>
                <w:lang w:val="en-US" w:eastAsia="zh-CN"/>
              </w:rPr>
              <w:t xml:space="preserve">中</w:t>
            </w:r>
            <w:r>
              <w:rPr>
                <w:rFonts w:hint="eastAsia" w:ascii="宋体" w:hAnsi="宋体" w:eastAsia="宋体" w:cs="宋体"/>
                <w:bCs/>
                <w:color w:val="000000"/>
                <w:sz w:val="24"/>
                <w:szCs w:val="24"/>
                <w:highlight w:val="none"/>
                <w:vertAlign w:val="baseline"/>
                <w:lang w:val="en-US" w:eastAsia="zh-CN"/>
              </w:rPr>
              <w:t xml:space="preserve">小微企业须符合中小微企业划分标准（《工信部联企业〔2011〕300号》）规定，提供《中小企业声明函》，残疾人福利企业提供《残疾人福利性单位声明函》（格式详见格式）</w:t>
            </w:r>
            <w:r>
              <w:rPr>
                <w:rFonts w:hint="eastAsia" w:ascii="宋体" w:hAnsi="宋体" w:eastAsia="宋体" w:cs="宋体"/>
                <w:bCs/>
                <w:color w:val="000000"/>
                <w:sz w:val="24"/>
                <w:szCs w:val="24"/>
                <w:highlight w:val="none"/>
                <w:vertAlign w:val="baseline"/>
                <w:lang w:val="en-US" w:eastAsia="zh-CN"/>
              </w:rPr>
            </w:r>
            <w:r/>
          </w:p>
        </w:tc>
      </w:tr>
      <w:tr>
        <w:trPr>
          <w:trHeight w:val="696"/>
        </w:trPr>
        <w:tc>
          <w:tcPr>
            <w:tcW w:w="752" w:type="dxa"/>
            <w:vAlign w:val="center"/>
            <w:textDirection w:val="lrTb"/>
            <w:noWrap w:val="false"/>
          </w:tcPr>
          <w:p>
            <w:pPr>
              <w:pStyle w:val="1499"/>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lang w:val="en-US" w:eastAsia="zh-CN"/>
              </w:rPr>
            </w:r>
            <w:r/>
          </w:p>
        </w:tc>
        <w:tc>
          <w:tcPr>
            <w:tcW w:w="3225" w:type="dxa"/>
            <w:vAlign w:val="center"/>
            <w:textDirection w:val="lrTb"/>
            <w:noWrap w:val="false"/>
          </w:tcPr>
          <w:p>
            <w:pPr>
              <w:pStyle w:val="1499"/>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bCs/>
                <w:sz w:val="24"/>
                <w:szCs w:val="24"/>
                <w:highlight w:val="none"/>
                <w:lang w:val="en-US" w:eastAsia="zh-CN"/>
              </w:rPr>
              <w:t xml:space="preserve">特定</w:t>
            </w:r>
            <w:r>
              <w:rPr>
                <w:rFonts w:hint="eastAsia" w:ascii="宋体" w:hAnsi="宋体" w:eastAsia="宋体" w:cs="宋体"/>
                <w:bCs/>
                <w:sz w:val="24"/>
                <w:szCs w:val="24"/>
                <w:highlight w:val="none"/>
              </w:rPr>
              <w:t xml:space="preserve">资格要求</w:t>
            </w:r>
            <w:r>
              <w:rPr>
                <w:rFonts w:hint="eastAsia" w:ascii="宋体" w:hAnsi="宋体" w:eastAsia="宋体" w:cs="宋体"/>
                <w:bCs/>
                <w:color w:val="000000"/>
                <w:sz w:val="24"/>
                <w:szCs w:val="24"/>
                <w:highlight w:val="none"/>
                <w:vertAlign w:val="baseline"/>
              </w:rPr>
            </w:r>
            <w:r/>
          </w:p>
        </w:tc>
        <w:tc>
          <w:tcPr>
            <w:tcW w:w="5502" w:type="dxa"/>
            <w:vAlign w:val="center"/>
            <w:textDirection w:val="lrTb"/>
            <w:noWrap w:val="false"/>
          </w:tcPr>
          <w:p>
            <w:pPr>
              <w:pStyle w:val="1499"/>
              <w:ind w:left="0" w:right="0" w:firstLine="0"/>
              <w:jc w:val="both"/>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lang w:val="en-US" w:eastAsia="zh-CN"/>
              </w:rPr>
            </w:pPr>
            <w:r>
              <w:rPr>
                <w:rFonts w:hint="eastAsia" w:ascii="宋体" w:hAnsi="宋体" w:eastAsia="宋体" w:cs="宋体"/>
                <w:bCs/>
                <w:color w:val="000000"/>
                <w:sz w:val="24"/>
                <w:szCs w:val="24"/>
                <w:highlight w:val="none"/>
                <w:vertAlign w:val="baseline"/>
                <w:lang w:val="en-US" w:eastAsia="zh-CN"/>
              </w:rPr>
              <w:t xml:space="preserve">无</w:t>
            </w:r>
            <w:r>
              <w:rPr>
                <w:rFonts w:hint="eastAsia" w:ascii="宋体" w:hAnsi="宋体" w:eastAsia="宋体" w:cs="宋体"/>
                <w:bCs/>
                <w:color w:val="000000"/>
                <w:sz w:val="24"/>
                <w:szCs w:val="24"/>
                <w:highlight w:val="none"/>
                <w:vertAlign w:val="baseline"/>
                <w:lang w:val="en-US" w:eastAsia="zh-CN"/>
              </w:rPr>
            </w:r>
            <w:r/>
          </w:p>
        </w:tc>
      </w:tr>
      <w:tr>
        <w:trPr>
          <w:trHeight w:val="3038"/>
        </w:trPr>
        <w:tc>
          <w:tcPr>
            <w:tcW w:w="752" w:type="dxa"/>
            <w:vAlign w:val="center"/>
            <w:textDirection w:val="lrTb"/>
            <w:noWrap w:val="false"/>
          </w:tcPr>
          <w:p>
            <w:pPr>
              <w:pStyle w:val="1499"/>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lang w:val="en-US" w:eastAsia="zh-CN"/>
              </w:rPr>
            </w:r>
            <w:r/>
          </w:p>
        </w:tc>
        <w:tc>
          <w:tcPr>
            <w:tcW w:w="3225" w:type="dxa"/>
            <w:vAlign w:val="center"/>
            <w:textDirection w:val="lrTb"/>
            <w:noWrap w:val="false"/>
          </w:tcPr>
          <w:p>
            <w:pPr>
              <w:pStyle w:val="1499"/>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信用记录</w:t>
            </w:r>
            <w:r>
              <w:rPr>
                <w:rFonts w:hint="eastAsia" w:ascii="宋体" w:hAnsi="宋体" w:eastAsia="宋体" w:cs="宋体"/>
                <w:sz w:val="24"/>
                <w:szCs w:val="24"/>
                <w:highlight w:val="none"/>
              </w:rPr>
            </w:r>
            <w:r/>
          </w:p>
          <w:p>
            <w:pPr>
              <w:pStyle w:val="1531"/>
              <w:ind w:left="0" w:right="0" w:firstLine="0"/>
              <w:jc w:val="center"/>
              <w:keepLines w:val="0"/>
              <w:keepNext w:val="0"/>
              <w:pageBreakBefore w:val="0"/>
              <w:spacing w:line="240" w:lineRule="auto"/>
              <w:widowControl w:val="off"/>
              <w:tabs>
                <w:tab w:val="center" w:pos="4153" w:leader="none"/>
                <w:tab w:val="right" w:pos="8306" w:leader="none"/>
              </w:tabs>
              <w:rPr>
                <w:rFonts w:hint="eastAsia" w:ascii="宋体" w:hAnsi="宋体" w:eastAsia="宋体" w:cs="宋体"/>
                <w:bCs/>
                <w:color w:val="000000"/>
                <w:sz w:val="24"/>
                <w:szCs w:val="24"/>
                <w:highlight w:val="none"/>
                <w:vertAlign w:val="baseline"/>
              </w:rPr>
            </w:pPr>
            <w:r>
              <w:rPr>
                <w:rFonts w:hint="eastAsia" w:ascii="宋体" w:hAnsi="宋体" w:eastAsia="宋体" w:cs="宋体"/>
                <w:color w:val="000000"/>
                <w:sz w:val="24"/>
                <w:szCs w:val="24"/>
                <w:highlight w:val="none"/>
                <w:lang w:val="en-US" w:eastAsia="zh-CN"/>
              </w:rPr>
              <w:t xml:space="preserve">（由网上直接查询，供应商无需提供证明材料）</w:t>
            </w:r>
            <w:r>
              <w:rPr>
                <w:rFonts w:hint="eastAsia" w:ascii="宋体" w:hAnsi="宋体" w:eastAsia="宋体" w:cs="宋体"/>
                <w:bCs/>
                <w:color w:val="000000"/>
                <w:sz w:val="24"/>
                <w:szCs w:val="24"/>
                <w:highlight w:val="none"/>
                <w:vertAlign w:val="baseline"/>
              </w:rPr>
            </w:r>
            <w:r/>
          </w:p>
        </w:tc>
        <w:tc>
          <w:tcPr>
            <w:tcW w:w="5502" w:type="dxa"/>
            <w:vAlign w:val="center"/>
            <w:textDirection w:val="lrTb"/>
            <w:noWrap w:val="false"/>
          </w:tcPr>
          <w:p>
            <w:pPr>
              <w:pStyle w:val="1499"/>
              <w:ind w:left="0" w:right="0" w:firstLine="0"/>
              <w:jc w:val="both"/>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未被列入“信用中国”网站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“失信被执行人或重大税收违法失信主体或政府采购严重违法失信行为”记录名单；不处于中国政府采购网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“政府采购严重违法失信行为信息记录”中的禁止参加政府采购活动期间。（有上述处罚记录但处罚期已届满的，视为无记录，以代理机构评标当日查询结果为准）</w:t>
            </w:r>
            <w:r>
              <w:rPr>
                <w:rFonts w:hint="eastAsia" w:ascii="宋体" w:hAnsi="宋体" w:eastAsia="宋体" w:cs="宋体"/>
                <w:bCs/>
                <w:color w:val="000000"/>
                <w:sz w:val="24"/>
                <w:szCs w:val="24"/>
                <w:highlight w:val="none"/>
                <w:vertAlign w:val="baseline"/>
              </w:rPr>
            </w:r>
            <w:r/>
          </w:p>
        </w:tc>
      </w:tr>
      <w:tr>
        <w:trPr>
          <w:trHeight w:val="744"/>
        </w:trPr>
        <w:tc>
          <w:tcPr>
            <w:tcW w:w="752" w:type="dxa"/>
            <w:vAlign w:val="center"/>
            <w:textDirection w:val="lrTb"/>
            <w:noWrap w:val="false"/>
          </w:tcPr>
          <w:p>
            <w:pPr>
              <w:pStyle w:val="1499"/>
              <w:ind w:left="0" w:right="0" w:firstLine="0"/>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lang w:val="en-US" w:eastAsia="zh-CN"/>
              </w:rPr>
            </w:r>
            <w:r/>
          </w:p>
        </w:tc>
        <w:tc>
          <w:tcPr>
            <w:tcW w:w="3225" w:type="dxa"/>
            <w:vAlign w:val="center"/>
            <w:textDirection w:val="lrTb"/>
            <w:noWrap w:val="false"/>
          </w:tcPr>
          <w:p>
            <w:pPr>
              <w:pStyle w:val="1499"/>
              <w:ind w:left="0" w:right="0" w:firstLine="0"/>
              <w:jc w:val="center"/>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关于联合体投标</w:t>
            </w:r>
            <w:r>
              <w:rPr>
                <w:rFonts w:hint="eastAsia" w:ascii="宋体" w:hAnsi="宋体" w:eastAsia="宋体" w:cs="宋体"/>
                <w:bCs/>
                <w:color w:val="000000"/>
                <w:sz w:val="24"/>
                <w:szCs w:val="24"/>
                <w:highlight w:val="none"/>
                <w:vertAlign w:val="baseline"/>
              </w:rPr>
            </w:r>
            <w:r/>
          </w:p>
        </w:tc>
        <w:tc>
          <w:tcPr>
            <w:tcW w:w="5502" w:type="dxa"/>
            <w:vAlign w:val="center"/>
            <w:textDirection w:val="lrTb"/>
            <w:noWrap w:val="false"/>
          </w:tcPr>
          <w:p>
            <w:pPr>
              <w:pStyle w:val="1499"/>
              <w:ind w:left="0" w:right="0" w:firstLine="0"/>
              <w:jc w:val="both"/>
              <w:keepLines w:val="0"/>
              <w:keepNext w:val="0"/>
              <w:pageBreakBefore w:val="0"/>
              <w:spacing w:line="240" w:lineRule="auto"/>
              <w:widowControl w:val="off"/>
              <w:rPr>
                <w:rFonts w:hint="eastAsia" w:ascii="宋体" w:hAnsi="宋体" w:eastAsia="宋体" w:cs="宋体"/>
                <w:bCs/>
                <w:color w:val="000000"/>
                <w:sz w:val="24"/>
                <w:szCs w:val="24"/>
                <w:highlight w:val="none"/>
                <w:vertAlign w:val="baseline"/>
              </w:rPr>
            </w:pPr>
            <w:r>
              <w:rPr>
                <w:rFonts w:hint="eastAsia" w:ascii="宋体" w:hAnsi="宋体" w:eastAsia="宋体" w:cs="宋体"/>
                <w:sz w:val="24"/>
                <w:szCs w:val="24"/>
                <w:highlight w:val="none"/>
              </w:rPr>
              <w:t xml:space="preserve">本项目不接受联合体投标；不允许分包、转包</w:t>
            </w:r>
            <w:r>
              <w:rPr>
                <w:rFonts w:hint="eastAsia" w:ascii="宋体" w:hAnsi="宋体" w:eastAsia="宋体" w:cs="宋体"/>
                <w:bCs/>
                <w:color w:val="000000"/>
                <w:sz w:val="24"/>
                <w:szCs w:val="24"/>
                <w:highlight w:val="none"/>
                <w:vertAlign w:val="baseline"/>
              </w:rPr>
            </w:r>
            <w:r/>
          </w:p>
        </w:tc>
      </w:tr>
    </w:tbl>
    <w:p>
      <w:pPr>
        <w:pStyle w:val="1499"/>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w:t>
      </w:r>
      <w:r>
        <w:rPr>
          <w:rFonts w:hint="eastAsia" w:ascii="宋体" w:hAnsi="宋体" w:eastAsia="宋体" w:cs="宋体"/>
          <w:b/>
          <w:bCs w:val="0"/>
          <w:color w:val="000000"/>
          <w:sz w:val="24"/>
          <w:szCs w:val="24"/>
          <w:highlight w:val="none"/>
          <w:lang w:val="en-US" w:eastAsia="zh-CN"/>
        </w:rPr>
        <w:t xml:space="preserve">资</w:t>
      </w:r>
      <w:r>
        <w:rPr>
          <w:rFonts w:hint="eastAsia" w:ascii="宋体" w:hAnsi="宋体" w:eastAsia="宋体" w:cs="宋体"/>
          <w:b/>
          <w:bCs w:val="0"/>
          <w:color w:val="000000"/>
          <w:sz w:val="24"/>
          <w:szCs w:val="24"/>
          <w:highlight w:val="none"/>
        </w:rPr>
        <w:t xml:space="preserve">格审查不合格的投标供应商的投标文件不进入后续评审。</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宋体" w:hAnsi="宋体" w:eastAsia="宋体" w:cs="宋体"/>
          <w:bCs/>
          <w:color w:val="000000"/>
          <w:sz w:val="24"/>
          <w:szCs w:val="24"/>
          <w:highlight w:val="none"/>
        </w:rPr>
      </w:r>
      <w:r/>
    </w:p>
    <w:p>
      <w:pPr>
        <w:pStyle w:val="1499"/>
        <w:ind w:left="0" w:right="0" w:firstLine="0"/>
        <w:jc w:val="center"/>
        <w:keepLines w:val="0"/>
        <w:keepNext w:val="0"/>
        <w:pageBreakBefore w:val="0"/>
        <w:spacing w:line="360" w:lineRule="auto"/>
        <w:widowControl w:val="off"/>
        <w:tabs>
          <w:tab w:val="left" w:pos="525" w:leader="none"/>
          <w:tab w:val="left" w:pos="1050" w:leader="none"/>
        </w:tabs>
        <w:rPr>
          <w:rFonts w:hint="eastAsia" w:ascii="宋体" w:hAnsi="宋体" w:eastAsia="宋体" w:cs="Times New Roman"/>
          <w:b/>
          <w:sz w:val="24"/>
          <w:highlight w:val="none"/>
        </w:rPr>
        <w:outlineLvl w:val="9"/>
      </w:pPr>
      <w:r>
        <w:rPr>
          <w:rFonts w:hint="eastAsia" w:ascii="宋体" w:hAnsi="宋体" w:eastAsia="宋体" w:cs="Times New Roman"/>
          <w:b/>
          <w:sz w:val="24"/>
          <w:highlight w:val="none"/>
        </w:rPr>
        <w:t xml:space="preserve">符合性审查表</w:t>
      </w:r>
      <w:r>
        <w:rPr>
          <w:rFonts w:hint="eastAsia" w:ascii="宋体" w:hAnsi="宋体" w:eastAsia="宋体" w:cs="Times New Roman"/>
          <w:b/>
          <w:sz w:val="24"/>
          <w:highlight w:val="none"/>
        </w:rPr>
      </w:r>
      <w:r/>
    </w:p>
    <w:tbl>
      <w:tblPr>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9"/>
        <w:gridCol w:w="2685"/>
        <w:gridCol w:w="5444"/>
      </w:tblGrid>
      <w:tr>
        <w:trPr>
          <w:trHeight w:val="601"/>
        </w:trPr>
        <w:tc>
          <w:tcPr>
            <w:tcW w:w="789" w:type="dxa"/>
            <w:vAlign w:val="center"/>
            <w:textDirection w:val="lrTb"/>
            <w:noWrap w:val="false"/>
          </w:tcPr>
          <w:p>
            <w:pPr>
              <w:pStyle w:val="1499"/>
              <w:jc w:val="center"/>
              <w:rPr>
                <w:rFonts w:ascii="宋体" w:hAnsi="宋体" w:eastAsia="宋体"/>
                <w:b/>
                <w:bCs/>
                <w:sz w:val="24"/>
                <w:szCs w:val="24"/>
                <w:highlight w:val="none"/>
              </w:rPr>
            </w:pPr>
            <w:r>
              <w:rPr>
                <w:rFonts w:ascii="宋体" w:hAnsi="宋体" w:eastAsia="宋体"/>
                <w:b/>
                <w:bCs/>
                <w:sz w:val="24"/>
                <w:szCs w:val="24"/>
                <w:highlight w:val="none"/>
              </w:rPr>
              <w:t xml:space="preserve">序号</w:t>
            </w:r>
            <w:r>
              <w:rPr>
                <w:rFonts w:ascii="宋体" w:hAnsi="宋体" w:eastAsia="宋体"/>
                <w:b/>
                <w:bCs/>
                <w:sz w:val="24"/>
                <w:szCs w:val="24"/>
                <w:highlight w:val="none"/>
              </w:rPr>
            </w:r>
            <w:r/>
          </w:p>
        </w:tc>
        <w:tc>
          <w:tcPr>
            <w:tcW w:w="2685" w:type="dxa"/>
            <w:vAlign w:val="center"/>
            <w:textDirection w:val="lrTb"/>
            <w:noWrap w:val="false"/>
          </w:tcPr>
          <w:p>
            <w:pPr>
              <w:pStyle w:val="1499"/>
              <w:jc w:val="center"/>
              <w:rPr>
                <w:rFonts w:ascii="宋体" w:hAnsi="宋体" w:eastAsia="宋体"/>
                <w:b/>
                <w:bCs/>
                <w:sz w:val="24"/>
                <w:szCs w:val="24"/>
                <w:highlight w:val="none"/>
              </w:rPr>
            </w:pPr>
            <w:r>
              <w:rPr>
                <w:rFonts w:ascii="宋体" w:hAnsi="宋体" w:eastAsia="宋体"/>
                <w:b/>
                <w:bCs/>
                <w:sz w:val="24"/>
                <w:szCs w:val="24"/>
                <w:highlight w:val="none"/>
              </w:rPr>
              <w:t xml:space="preserve">评审点要求概况</w:t>
            </w:r>
            <w:r>
              <w:rPr>
                <w:rFonts w:ascii="宋体" w:hAnsi="宋体" w:eastAsia="宋体"/>
                <w:b/>
                <w:bCs/>
                <w:sz w:val="24"/>
                <w:szCs w:val="24"/>
                <w:highlight w:val="none"/>
              </w:rPr>
            </w:r>
            <w:r/>
          </w:p>
        </w:tc>
        <w:tc>
          <w:tcPr>
            <w:tcW w:w="5444" w:type="dxa"/>
            <w:vAlign w:val="center"/>
            <w:textDirection w:val="lrTb"/>
            <w:noWrap w:val="false"/>
          </w:tcPr>
          <w:p>
            <w:pPr>
              <w:pStyle w:val="1499"/>
              <w:jc w:val="center"/>
              <w:rPr>
                <w:rFonts w:ascii="宋体" w:hAnsi="宋体" w:eastAsia="宋体"/>
                <w:b/>
                <w:bCs/>
                <w:sz w:val="24"/>
                <w:szCs w:val="24"/>
                <w:highlight w:val="none"/>
              </w:rPr>
            </w:pPr>
            <w:r>
              <w:rPr>
                <w:rFonts w:ascii="宋体" w:hAnsi="宋体" w:eastAsia="宋体"/>
                <w:b/>
                <w:bCs/>
                <w:sz w:val="24"/>
                <w:szCs w:val="24"/>
                <w:highlight w:val="none"/>
              </w:rPr>
              <w:t xml:space="preserve">评审点具体描述</w:t>
            </w:r>
            <w:r>
              <w:rPr>
                <w:rFonts w:ascii="宋体" w:hAnsi="宋体" w:eastAsia="宋体"/>
                <w:b/>
                <w:bCs/>
                <w:sz w:val="24"/>
                <w:szCs w:val="24"/>
                <w:highlight w:val="none"/>
              </w:rPr>
            </w:r>
            <w:r/>
          </w:p>
        </w:tc>
      </w:tr>
      <w:tr>
        <w:trPr>
          <w:trHeight w:val="646"/>
        </w:trPr>
        <w:tc>
          <w:tcPr>
            <w:tcW w:w="789" w:type="dxa"/>
            <w:vAlign w:val="center"/>
            <w:textDirection w:val="lrTb"/>
            <w:noWrap w:val="false"/>
          </w:tcPr>
          <w:p>
            <w:pPr>
              <w:pStyle w:val="1499"/>
              <w:jc w:val="center"/>
              <w:rPr>
                <w:rFonts w:ascii="宋体" w:hAnsi="宋体" w:eastAsia="宋体"/>
                <w:sz w:val="24"/>
                <w:szCs w:val="24"/>
                <w:highlight w:val="none"/>
                <w:lang w:val="en-US" w:eastAsia="zh-CN" w:bidi="ar-SA"/>
              </w:rPr>
            </w:pPr>
            <w:r>
              <w:rPr>
                <w:rFonts w:ascii="宋体" w:hAnsi="宋体" w:eastAsia="宋体"/>
                <w:sz w:val="24"/>
                <w:szCs w:val="24"/>
                <w:highlight w:val="none"/>
              </w:rPr>
              <w:t xml:space="preserve">1</w:t>
            </w:r>
            <w:r>
              <w:rPr>
                <w:rFonts w:ascii="宋体" w:hAnsi="宋体" w:eastAsia="宋体"/>
                <w:sz w:val="24"/>
                <w:szCs w:val="24"/>
                <w:highlight w:val="none"/>
                <w:lang w:val="en-US" w:eastAsia="zh-CN" w:bidi="ar-SA"/>
              </w:rPr>
            </w:r>
            <w:r/>
          </w:p>
        </w:tc>
        <w:tc>
          <w:tcPr>
            <w:tcW w:w="2685" w:type="dxa"/>
            <w:vAlign w:val="center"/>
            <w:textDirection w:val="lrTb"/>
            <w:noWrap w:val="false"/>
          </w:tcPr>
          <w:p>
            <w:pPr>
              <w:pStyle w:val="1499"/>
              <w:jc w:val="center"/>
              <w:rPr>
                <w:rFonts w:hint="eastAsia" w:ascii="宋体" w:hAnsi="宋体" w:eastAsia="宋体"/>
                <w:b/>
                <w:bCs/>
                <w:sz w:val="24"/>
                <w:szCs w:val="24"/>
                <w:highlight w:val="none"/>
                <w:lang w:val="en-US" w:eastAsia="zh-CN"/>
              </w:rPr>
            </w:pPr>
            <w:r>
              <w:rPr>
                <w:rFonts w:hint="eastAsia" w:ascii="宋体" w:hAnsi="宋体" w:eastAsia="宋体" w:cs="Times New Roman"/>
                <w:sz w:val="24"/>
                <w:szCs w:val="24"/>
                <w:highlight w:val="none"/>
                <w:lang w:val="en-US" w:eastAsia="zh-CN"/>
              </w:rPr>
              <w:t xml:space="preserve">投标函</w:t>
            </w:r>
            <w:r>
              <w:rPr>
                <w:rFonts w:hint="eastAsia" w:ascii="宋体" w:hAnsi="宋体" w:eastAsia="宋体"/>
                <w:b/>
                <w:bCs/>
                <w:sz w:val="24"/>
                <w:szCs w:val="24"/>
                <w:highlight w:val="none"/>
                <w:lang w:val="en-US" w:eastAsia="zh-CN"/>
              </w:rPr>
            </w:r>
            <w:r/>
          </w:p>
        </w:tc>
        <w:tc>
          <w:tcPr>
            <w:tcW w:w="5444" w:type="dxa"/>
            <w:vAlign w:val="center"/>
            <w:textDirection w:val="lrTb"/>
            <w:noWrap w:val="false"/>
          </w:tcPr>
          <w:p>
            <w:pPr>
              <w:pStyle w:val="1499"/>
              <w:jc w:val="left"/>
              <w:rPr>
                <w:rFonts w:ascii="宋体" w:hAnsi="宋体" w:eastAsia="宋体"/>
                <w:b/>
                <w:bCs/>
                <w:sz w:val="24"/>
                <w:szCs w:val="24"/>
                <w:highlight w:val="none"/>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b/>
                <w:bCs/>
                <w:sz w:val="24"/>
                <w:szCs w:val="24"/>
                <w:highlight w:val="none"/>
              </w:rPr>
            </w:r>
            <w:r/>
          </w:p>
        </w:tc>
      </w:tr>
      <w:tr>
        <w:trPr>
          <w:trHeight w:val="646"/>
        </w:trPr>
        <w:tc>
          <w:tcPr>
            <w:tcW w:w="789" w:type="dxa"/>
            <w:vAlign w:val="center"/>
            <w:textDirection w:val="lrTb"/>
            <w:noWrap w:val="false"/>
          </w:tcPr>
          <w:p>
            <w:pPr>
              <w:pStyle w:val="1499"/>
              <w:jc w:val="center"/>
              <w:rPr>
                <w:rFonts w:ascii="宋体" w:hAnsi="宋体" w:eastAsia="宋体"/>
                <w:sz w:val="24"/>
                <w:szCs w:val="24"/>
                <w:highlight w:val="none"/>
                <w:lang w:val="en-US" w:eastAsia="zh-CN" w:bidi="ar-SA"/>
              </w:rPr>
            </w:pPr>
            <w:r>
              <w:rPr>
                <w:rFonts w:ascii="宋体" w:hAnsi="宋体" w:eastAsia="宋体"/>
                <w:sz w:val="24"/>
                <w:szCs w:val="24"/>
                <w:highlight w:val="none"/>
              </w:rPr>
              <w:t xml:space="preserve">2</w:t>
            </w:r>
            <w:r>
              <w:rPr>
                <w:rFonts w:ascii="宋体" w:hAnsi="宋体" w:eastAsia="宋体"/>
                <w:sz w:val="24"/>
                <w:szCs w:val="24"/>
                <w:highlight w:val="none"/>
                <w:lang w:val="en-US" w:eastAsia="zh-CN" w:bidi="ar-SA"/>
              </w:rPr>
            </w:r>
            <w:r/>
          </w:p>
        </w:tc>
        <w:tc>
          <w:tcPr>
            <w:tcW w:w="2685" w:type="dxa"/>
            <w:vAlign w:val="center"/>
            <w:textDirection w:val="lrTb"/>
            <w:noWrap w:val="false"/>
          </w:tcPr>
          <w:p>
            <w:pPr>
              <w:pStyle w:val="1499"/>
              <w:jc w:val="center"/>
              <w:rPr>
                <w:rFonts w:hint="eastAsia" w:ascii="宋体" w:hAnsi="宋体" w:eastAsia="宋体"/>
                <w:sz w:val="24"/>
                <w:szCs w:val="24"/>
                <w:highlight w:val="none"/>
                <w:lang w:val="en-US" w:eastAsia="zh-CN" w:bidi="ar-SA"/>
              </w:rPr>
            </w:pPr>
            <w:r>
              <w:rPr>
                <w:rFonts w:hint="eastAsia" w:ascii="宋体" w:hAnsi="宋体" w:cs="宋体"/>
                <w:bCs/>
                <w:sz w:val="24"/>
                <w:szCs w:val="24"/>
                <w:highlight w:val="none"/>
              </w:rPr>
              <w:t xml:space="preserve">开标一览表</w:t>
            </w:r>
            <w:r>
              <w:rPr>
                <w:rFonts w:hint="eastAsia" w:ascii="宋体" w:hAnsi="宋体" w:eastAsia="宋体"/>
                <w:sz w:val="24"/>
                <w:szCs w:val="24"/>
                <w:highlight w:val="none"/>
                <w:lang w:val="en-US" w:eastAsia="zh-CN" w:bidi="ar-SA"/>
              </w:rPr>
            </w:r>
            <w:r/>
          </w:p>
        </w:tc>
        <w:tc>
          <w:tcPr>
            <w:tcW w:w="5444" w:type="dxa"/>
            <w:vAlign w:val="center"/>
            <w:textDirection w:val="lrTb"/>
            <w:noWrap w:val="false"/>
          </w:tcPr>
          <w:p>
            <w:pPr>
              <w:pStyle w:val="1499"/>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本表无需上传，评审时以苏采云系统自带的开标一览表为准</w:t>
            </w:r>
            <w:r>
              <w:rPr>
                <w:rFonts w:hint="eastAsia" w:ascii="宋体" w:hAnsi="宋体" w:eastAsia="宋体" w:cs="Times New Roman"/>
                <w:sz w:val="24"/>
                <w:szCs w:val="24"/>
                <w:highlight w:val="none"/>
                <w:lang w:val="en-US" w:eastAsia="zh-CN" w:bidi="ar-SA"/>
              </w:rPr>
            </w:r>
            <w:r/>
          </w:p>
        </w:tc>
      </w:tr>
      <w:tr>
        <w:trPr>
          <w:trHeight w:val="646"/>
        </w:trPr>
        <w:tc>
          <w:tcPr>
            <w:tcW w:w="789" w:type="dxa"/>
            <w:vAlign w:val="center"/>
            <w:textDirection w:val="lrTb"/>
            <w:noWrap w:val="false"/>
          </w:tcPr>
          <w:p>
            <w:pPr>
              <w:pStyle w:val="1499"/>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3</w:t>
            </w:r>
            <w:r>
              <w:rPr>
                <w:rFonts w:ascii="宋体" w:hAnsi="宋体" w:eastAsia="宋体"/>
                <w:sz w:val="24"/>
                <w:szCs w:val="24"/>
                <w:highlight w:val="none"/>
                <w:lang w:val="en-US" w:eastAsia="zh-CN" w:bidi="ar-SA"/>
              </w:rPr>
            </w:r>
            <w:r/>
          </w:p>
        </w:tc>
        <w:tc>
          <w:tcPr>
            <w:tcW w:w="2685" w:type="dxa"/>
            <w:vAlign w:val="center"/>
            <w:textDirection w:val="lrTb"/>
            <w:noWrap w:val="false"/>
          </w:tcPr>
          <w:p>
            <w:pPr>
              <w:pStyle w:val="1499"/>
              <w:jc w:val="center"/>
              <w:rPr>
                <w:rFonts w:hint="eastAsia" w:ascii="宋体" w:hAnsi="宋体" w:eastAsia="宋体"/>
                <w:sz w:val="24"/>
                <w:szCs w:val="24"/>
                <w:highlight w:val="none"/>
                <w:lang w:val="en-US" w:eastAsia="zh-CN" w:bidi="ar-SA"/>
              </w:rPr>
            </w:pPr>
            <w:r>
              <w:rPr>
                <w:rFonts w:hint="eastAsia" w:ascii="宋体" w:hAnsi="宋体" w:cs="宋体"/>
                <w:bCs/>
                <w:sz w:val="24"/>
                <w:szCs w:val="24"/>
                <w:highlight w:val="none"/>
              </w:rPr>
              <w:t xml:space="preserve">报价明细表</w:t>
            </w:r>
            <w:r>
              <w:rPr>
                <w:rFonts w:hint="eastAsia" w:ascii="宋体" w:hAnsi="宋体" w:eastAsia="宋体"/>
                <w:sz w:val="24"/>
                <w:szCs w:val="24"/>
                <w:highlight w:val="none"/>
                <w:lang w:val="en-US" w:eastAsia="zh-CN" w:bidi="ar-SA"/>
              </w:rPr>
            </w:r>
            <w:r/>
          </w:p>
        </w:tc>
        <w:tc>
          <w:tcPr>
            <w:tcW w:w="5444" w:type="dxa"/>
            <w:vAlign w:val="center"/>
            <w:textDirection w:val="lrTb"/>
            <w:noWrap w:val="false"/>
          </w:tcPr>
          <w:p>
            <w:pPr>
              <w:pStyle w:val="1499"/>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hint="eastAsia" w:ascii="宋体" w:hAnsi="宋体" w:eastAsia="宋体" w:cs="Times New Roman"/>
                <w:sz w:val="24"/>
                <w:szCs w:val="24"/>
                <w:highlight w:val="none"/>
                <w:lang w:val="en-US" w:eastAsia="zh-CN" w:bidi="ar-SA"/>
              </w:rPr>
            </w:r>
            <w:r/>
          </w:p>
        </w:tc>
      </w:tr>
      <w:tr>
        <w:trPr>
          <w:trHeight w:val="646"/>
        </w:trPr>
        <w:tc>
          <w:tcPr>
            <w:tcW w:w="789" w:type="dxa"/>
            <w:vAlign w:val="center"/>
            <w:textDirection w:val="lrTb"/>
            <w:noWrap w:val="false"/>
          </w:tcPr>
          <w:p>
            <w:pPr>
              <w:pStyle w:val="1499"/>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4</w:t>
            </w:r>
            <w:r>
              <w:rPr>
                <w:rFonts w:ascii="宋体" w:hAnsi="宋体" w:eastAsia="宋体"/>
                <w:sz w:val="24"/>
                <w:szCs w:val="24"/>
                <w:highlight w:val="none"/>
                <w:lang w:val="en-US" w:eastAsia="zh-CN" w:bidi="ar-SA"/>
              </w:rPr>
            </w:r>
            <w:r/>
          </w:p>
        </w:tc>
        <w:tc>
          <w:tcPr>
            <w:tcW w:w="2685" w:type="dxa"/>
            <w:vAlign w:val="center"/>
            <w:textDirection w:val="lrTb"/>
            <w:noWrap w:val="false"/>
          </w:tcPr>
          <w:p>
            <w:pPr>
              <w:pStyle w:val="1499"/>
              <w:jc w:val="center"/>
              <w:rPr>
                <w:rFonts w:ascii="宋体" w:hAnsi="宋体" w:cs="宋体"/>
                <w:bCs/>
                <w:sz w:val="24"/>
                <w:szCs w:val="24"/>
                <w:highlight w:val="none"/>
                <w:lang w:val="en-US" w:eastAsia="zh-CN" w:bidi="ar-SA"/>
              </w:rPr>
            </w:pPr>
            <w:r>
              <w:rPr>
                <w:rFonts w:hint="eastAsia" w:ascii="宋体" w:hAnsi="宋体" w:cs="宋体"/>
                <w:bCs/>
                <w:sz w:val="24"/>
                <w:szCs w:val="24"/>
                <w:highlight w:val="none"/>
              </w:rPr>
              <w:t xml:space="preserve">服务保障承诺书</w:t>
            </w:r>
            <w:r>
              <w:rPr>
                <w:rFonts w:ascii="宋体" w:hAnsi="宋体" w:cs="宋体"/>
                <w:bCs/>
                <w:sz w:val="24"/>
                <w:szCs w:val="24"/>
                <w:highlight w:val="none"/>
                <w:lang w:val="en-US" w:eastAsia="zh-CN" w:bidi="ar-SA"/>
              </w:rPr>
            </w:r>
            <w:r/>
          </w:p>
        </w:tc>
        <w:tc>
          <w:tcPr>
            <w:tcW w:w="5444" w:type="dxa"/>
            <w:vAlign w:val="center"/>
            <w:textDirection w:val="lrTb"/>
            <w:noWrap w:val="false"/>
          </w:tcPr>
          <w:p>
            <w:pPr>
              <w:pStyle w:val="1499"/>
              <w:rPr>
                <w:rFonts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cs="Times New Roman"/>
                <w:sz w:val="24"/>
                <w:szCs w:val="24"/>
                <w:highlight w:val="none"/>
                <w:lang w:val="en-US" w:eastAsia="zh-CN" w:bidi="ar-SA"/>
              </w:rPr>
            </w:r>
            <w:r/>
          </w:p>
        </w:tc>
      </w:tr>
      <w:tr>
        <w:trPr>
          <w:trHeight w:val="646"/>
        </w:trPr>
        <w:tc>
          <w:tcPr>
            <w:tcW w:w="789" w:type="dxa"/>
            <w:vAlign w:val="center"/>
            <w:textDirection w:val="lrTb"/>
            <w:noWrap w:val="false"/>
          </w:tcPr>
          <w:p>
            <w:pPr>
              <w:pStyle w:val="1499"/>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5</w:t>
            </w:r>
            <w:r>
              <w:rPr>
                <w:rFonts w:ascii="宋体" w:hAnsi="宋体" w:eastAsia="宋体"/>
                <w:sz w:val="24"/>
                <w:szCs w:val="24"/>
                <w:highlight w:val="none"/>
                <w:lang w:val="en-US" w:eastAsia="zh-CN" w:bidi="ar-SA"/>
              </w:rPr>
            </w:r>
            <w:r/>
          </w:p>
        </w:tc>
        <w:tc>
          <w:tcPr>
            <w:tcW w:w="2685" w:type="dxa"/>
            <w:vAlign w:val="center"/>
            <w:textDirection w:val="lrTb"/>
            <w:noWrap w:val="false"/>
          </w:tcPr>
          <w:p>
            <w:pPr>
              <w:pStyle w:val="1499"/>
              <w:jc w:val="center"/>
              <w:rPr>
                <w:rFonts w:ascii="宋体" w:hAnsi="宋体" w:cs="宋体"/>
                <w:bCs/>
                <w:sz w:val="24"/>
                <w:szCs w:val="24"/>
                <w:highlight w:val="none"/>
                <w:lang w:val="en-US" w:eastAsia="zh-CN" w:bidi="ar-SA"/>
              </w:rPr>
            </w:pPr>
            <w:r>
              <w:rPr>
                <w:rFonts w:hint="eastAsia" w:ascii="宋体" w:hAnsi="宋体" w:cs="宋体"/>
                <w:bCs/>
                <w:sz w:val="24"/>
                <w:szCs w:val="24"/>
                <w:highlight w:val="none"/>
              </w:rPr>
              <w:t xml:space="preserve">投标偏离表</w:t>
            </w:r>
            <w:r>
              <w:rPr>
                <w:rFonts w:ascii="宋体" w:hAnsi="宋体" w:cs="宋体"/>
                <w:bCs/>
                <w:sz w:val="24"/>
                <w:szCs w:val="24"/>
                <w:highlight w:val="none"/>
                <w:lang w:val="en-US" w:eastAsia="zh-CN" w:bidi="ar-SA"/>
              </w:rPr>
            </w:r>
            <w:r/>
          </w:p>
        </w:tc>
        <w:tc>
          <w:tcPr>
            <w:tcW w:w="5444" w:type="dxa"/>
            <w:vAlign w:val="center"/>
            <w:textDirection w:val="lrTb"/>
            <w:noWrap w:val="false"/>
          </w:tcPr>
          <w:p>
            <w:pPr>
              <w:pStyle w:val="1499"/>
              <w:rPr>
                <w:rFonts w:ascii="宋体" w:hAnsi="宋体" w:eastAsia="宋体"/>
                <w:sz w:val="24"/>
                <w:szCs w:val="24"/>
                <w:highlight w:val="none"/>
                <w:lang w:val="en-US" w:eastAsia="zh-CN" w:bidi="ar-SA"/>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sz w:val="24"/>
                <w:szCs w:val="24"/>
                <w:highlight w:val="none"/>
                <w:lang w:val="en-US" w:eastAsia="zh-CN" w:bidi="ar-SA"/>
              </w:rPr>
            </w:r>
            <w:r/>
          </w:p>
        </w:tc>
      </w:tr>
      <w:tr>
        <w:trPr>
          <w:trHeight w:val="646"/>
        </w:trPr>
        <w:tc>
          <w:tcPr>
            <w:tcW w:w="789" w:type="dxa"/>
            <w:vAlign w:val="center"/>
            <w:textDirection w:val="lrTb"/>
            <w:noWrap w:val="false"/>
          </w:tcPr>
          <w:p>
            <w:pPr>
              <w:pStyle w:val="1499"/>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6</w:t>
            </w:r>
            <w:r>
              <w:rPr>
                <w:rFonts w:ascii="宋体" w:hAnsi="宋体" w:eastAsia="宋体"/>
                <w:sz w:val="24"/>
                <w:szCs w:val="24"/>
                <w:highlight w:val="none"/>
                <w:lang w:val="en-US" w:eastAsia="zh-CN" w:bidi="ar-SA"/>
              </w:rPr>
            </w:r>
            <w:r/>
          </w:p>
        </w:tc>
        <w:tc>
          <w:tcPr>
            <w:tcW w:w="2685" w:type="dxa"/>
            <w:vAlign w:val="center"/>
            <w:textDirection w:val="lrTb"/>
            <w:noWrap w:val="false"/>
          </w:tcPr>
          <w:p>
            <w:pPr>
              <w:pStyle w:val="1499"/>
              <w:jc w:val="center"/>
              <w:rPr>
                <w:rFonts w:ascii="宋体" w:hAnsi="宋体" w:cs="宋体"/>
                <w:bCs/>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rPr>
              <w:t xml:space="preserve">投标供应商基本情况表</w:t>
            </w:r>
            <w:r>
              <w:rPr>
                <w:rFonts w:ascii="宋体" w:hAnsi="宋体" w:cs="宋体"/>
                <w:bCs/>
                <w:sz w:val="24"/>
                <w:szCs w:val="24"/>
                <w:highlight w:val="none"/>
                <w:lang w:val="en-US" w:eastAsia="zh-CN" w:bidi="ar-SA"/>
              </w:rPr>
            </w:r>
            <w:r/>
          </w:p>
        </w:tc>
        <w:tc>
          <w:tcPr>
            <w:tcW w:w="5444" w:type="dxa"/>
            <w:vAlign w:val="center"/>
            <w:textDirection w:val="lrTb"/>
            <w:noWrap w:val="false"/>
          </w:tcPr>
          <w:p>
            <w:pPr>
              <w:pStyle w:val="1499"/>
              <w:rPr>
                <w:rFonts w:ascii="宋体" w:hAnsi="宋体" w:eastAsia="宋体"/>
                <w:sz w:val="24"/>
                <w:szCs w:val="24"/>
                <w:highlight w:val="none"/>
                <w:lang w:val="en-US" w:eastAsia="zh-CN" w:bidi="ar-SA"/>
              </w:rPr>
            </w:pPr>
            <w:r>
              <w:rPr>
                <w:rFonts w:hint="eastAsia" w:ascii="宋体" w:hAnsi="宋体" w:eastAsia="宋体" w:cs="Times New Roman"/>
                <w:sz w:val="24"/>
                <w:szCs w:val="24"/>
                <w:highlight w:val="none"/>
                <w:lang w:val="en-US" w:eastAsia="zh-CN"/>
              </w:rPr>
              <w:t xml:space="preserve">按招标文件填写，</w:t>
            </w:r>
            <w:r>
              <w:rPr>
                <w:rFonts w:hint="eastAsia" w:ascii="宋体" w:hAnsi="宋体" w:eastAsia="宋体" w:cs="Times New Roman"/>
                <w:sz w:val="24"/>
                <w:szCs w:val="24"/>
                <w:highlight w:val="none"/>
              </w:rPr>
              <w:t xml:space="preserve">格式见附件</w:t>
            </w:r>
            <w:r>
              <w:rPr>
                <w:rFonts w:ascii="宋体" w:hAnsi="宋体" w:eastAsia="宋体"/>
                <w:sz w:val="24"/>
                <w:szCs w:val="24"/>
                <w:highlight w:val="none"/>
                <w:lang w:val="en-US" w:eastAsia="zh-CN" w:bidi="ar-SA"/>
              </w:rPr>
            </w:r>
            <w:r/>
          </w:p>
        </w:tc>
      </w:tr>
      <w:tr>
        <w:trPr>
          <w:trHeight w:val="646"/>
        </w:trPr>
        <w:tc>
          <w:tcPr>
            <w:tcW w:w="789" w:type="dxa"/>
            <w:vAlign w:val="center"/>
            <w:textDirection w:val="lrTb"/>
            <w:noWrap w:val="false"/>
          </w:tcPr>
          <w:p>
            <w:pPr>
              <w:pStyle w:val="1499"/>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7</w:t>
            </w:r>
            <w:r>
              <w:rPr>
                <w:rFonts w:ascii="宋体" w:hAnsi="宋体" w:eastAsia="宋体"/>
                <w:sz w:val="24"/>
                <w:szCs w:val="24"/>
                <w:highlight w:val="none"/>
                <w:lang w:val="en-US" w:eastAsia="zh-CN" w:bidi="ar-SA"/>
              </w:rPr>
            </w:r>
            <w:r/>
          </w:p>
        </w:tc>
        <w:tc>
          <w:tcPr>
            <w:tcW w:w="2685" w:type="dxa"/>
            <w:vAlign w:val="center"/>
            <w:textDirection w:val="lrTb"/>
            <w:noWrap w:val="false"/>
          </w:tcPr>
          <w:p>
            <w:pPr>
              <w:pStyle w:val="1499"/>
              <w:jc w:val="center"/>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满足采购文件第三章项目技术要求和有关说明</w:t>
            </w:r>
            <w:r>
              <w:rPr>
                <w:rFonts w:hint="eastAsia" w:ascii="宋体" w:hAnsi="宋体" w:eastAsia="宋体" w:cs="宋体"/>
                <w:bCs/>
                <w:color w:val="000000"/>
                <w:sz w:val="24"/>
                <w:szCs w:val="24"/>
                <w:highlight w:val="none"/>
              </w:rPr>
            </w:r>
            <w:r/>
          </w:p>
        </w:tc>
        <w:tc>
          <w:tcPr>
            <w:tcW w:w="5444" w:type="dxa"/>
            <w:vAlign w:val="center"/>
            <w:textDirection w:val="lrTb"/>
            <w:noWrap w:val="false"/>
          </w:tcPr>
          <w:p>
            <w:pPr>
              <w:pStyle w:val="1499"/>
              <w:rPr>
                <w:rFonts w:hint="eastAsia" w:ascii="宋体" w:hAnsi="宋体" w:eastAsia="宋体" w:cs="Times New Roman"/>
                <w:sz w:val="24"/>
                <w:szCs w:val="24"/>
                <w:highlight w:val="none"/>
                <w:lang w:val="en-US" w:eastAsia="zh-CN"/>
              </w:rPr>
            </w:pPr>
            <w:r>
              <w:rPr>
                <w:rFonts w:hint="eastAsia" w:ascii="宋体" w:hAnsi="宋体" w:eastAsia="宋体" w:cs="宋体"/>
                <w:bCs/>
                <w:color w:val="000000"/>
                <w:sz w:val="24"/>
                <w:szCs w:val="24"/>
                <w:highlight w:val="none"/>
              </w:rPr>
              <w:t xml:space="preserve">如有，格式自拟并自行添加</w:t>
            </w:r>
            <w:r>
              <w:rPr>
                <w:rFonts w:hint="eastAsia" w:ascii="宋体" w:hAnsi="宋体" w:eastAsia="宋体" w:cs="Times New Roman"/>
                <w:sz w:val="24"/>
                <w:szCs w:val="24"/>
                <w:highlight w:val="none"/>
                <w:lang w:val="en-US" w:eastAsia="zh-CN"/>
              </w:rPr>
            </w:r>
            <w:r/>
          </w:p>
        </w:tc>
      </w:tr>
      <w:tr>
        <w:trPr>
          <w:trHeight w:val="646"/>
        </w:trPr>
        <w:tc>
          <w:tcPr>
            <w:tcW w:w="789" w:type="dxa"/>
            <w:vAlign w:val="center"/>
            <w:textDirection w:val="lrTb"/>
            <w:noWrap w:val="false"/>
          </w:tcPr>
          <w:p>
            <w:pPr>
              <w:pStyle w:val="1499"/>
              <w:jc w:val="center"/>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bidi="ar-SA"/>
              </w:rPr>
              <w:t xml:space="preserve">8</w:t>
            </w:r>
            <w:r>
              <w:rPr>
                <w:rFonts w:ascii="宋体" w:hAnsi="宋体" w:eastAsia="宋体"/>
                <w:sz w:val="24"/>
                <w:szCs w:val="24"/>
                <w:highlight w:val="none"/>
                <w:lang w:val="en-US" w:eastAsia="zh-CN" w:bidi="ar-SA"/>
              </w:rPr>
            </w:r>
            <w:r/>
          </w:p>
        </w:tc>
        <w:tc>
          <w:tcPr>
            <w:tcW w:w="2685" w:type="dxa"/>
            <w:vAlign w:val="center"/>
            <w:textDirection w:val="lrTb"/>
            <w:noWrap w:val="false"/>
          </w:tcPr>
          <w:p>
            <w:pPr>
              <w:pStyle w:val="1499"/>
              <w:jc w:val="center"/>
              <w:rPr>
                <w:rFonts w:hint="eastAsia"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rPr>
              <w:t xml:space="preserve">投标文件内容</w:t>
            </w:r>
            <w:r>
              <w:rPr>
                <w:rFonts w:hint="eastAsia" w:ascii="宋体" w:hAnsi="宋体" w:eastAsia="宋体"/>
                <w:sz w:val="24"/>
                <w:szCs w:val="24"/>
                <w:highlight w:val="none"/>
                <w:lang w:val="en-US" w:eastAsia="zh-CN" w:bidi="ar-SA"/>
              </w:rPr>
            </w:r>
            <w:r/>
          </w:p>
        </w:tc>
        <w:tc>
          <w:tcPr>
            <w:tcW w:w="5444" w:type="dxa"/>
            <w:vAlign w:val="center"/>
            <w:textDirection w:val="lrTb"/>
            <w:noWrap w:val="false"/>
          </w:tcPr>
          <w:p>
            <w:pPr>
              <w:pStyle w:val="1499"/>
              <w:rPr>
                <w:rFonts w:ascii="宋体" w:hAnsi="宋体" w:eastAsia="宋体"/>
                <w:sz w:val="24"/>
                <w:szCs w:val="24"/>
                <w:highlight w:val="none"/>
                <w:lang w:val="en-US" w:eastAsia="zh-CN" w:bidi="ar-SA"/>
              </w:rPr>
            </w:pPr>
            <w:r>
              <w:rPr>
                <w:rFonts w:hint="eastAsia" w:ascii="宋体" w:hAnsi="宋体" w:eastAsia="宋体"/>
                <w:sz w:val="24"/>
                <w:szCs w:val="24"/>
                <w:highlight w:val="none"/>
                <w:lang w:val="en-US" w:eastAsia="zh-CN"/>
              </w:rPr>
              <w:t xml:space="preserve">不存在供应商须知第八条中的情形</w:t>
            </w:r>
            <w:r>
              <w:rPr>
                <w:rFonts w:ascii="宋体" w:hAnsi="宋体" w:eastAsia="宋体"/>
                <w:sz w:val="24"/>
                <w:szCs w:val="24"/>
                <w:highlight w:val="none"/>
                <w:lang w:val="en-US" w:eastAsia="zh-CN" w:bidi="ar-SA"/>
              </w:rPr>
            </w:r>
            <w:r/>
          </w:p>
        </w:tc>
      </w:tr>
    </w:tbl>
    <w:p>
      <w:pPr>
        <w:pStyle w:val="1499"/>
        <w:ind w:left="0"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rPr>
        <w:t xml:space="preserve">特别提醒：符合性审查不合格的投标供应商的投标文件不进入后续评审。</w:t>
      </w:r>
      <w:r>
        <w:rPr>
          <w:rFonts w:hint="eastAsia" w:ascii="宋体" w:hAnsi="宋体" w:eastAsia="宋体" w:cs="宋体"/>
          <w:b/>
          <w:bCs w:val="0"/>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澄清有关问题。对投标文件中含义不明确、同类问题表述不一致或者有明显文字和计算错误的内容，评标委员会可以通过江苏省政府采购（苏采云）平台发起答疑澄清，要求供应商作出必要的澄清、说明或者纠正。供应商的澄清、说明或者补正应当通过江苏省政府采购（苏采云）平台，由其授权的代表应答并加盖电子公章，且不得超出投标文件的范围或者改变投标文件的实质性内容。</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(3)比较与评价。评标委员会按招标文件中规定的评标方法和标准，对资格性检查和符合性检查合格的投标文件进行商务和技术评估，综合比较与评价。</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t xml:space="preserve">评标方法</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供应商通过初审的，方可进入比较与评价程序，本项目采用综合评分法。</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得分次高的投标人为排名第二的中标候选人，得分排列第三的投标人为排名第三的中标候选人。</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．评标标准：详见附件。</w:t>
      </w:r>
      <w:r>
        <w:rPr>
          <w:rFonts w:hint="eastAsia" w:ascii="宋体" w:hAnsi="宋体" w:eastAsia="宋体" w:cs="宋体"/>
          <w:bCs/>
          <w:color w:val="000000"/>
          <w:sz w:val="24"/>
          <w:szCs w:val="24"/>
          <w:highlight w:val="none"/>
        </w:rPr>
      </w:r>
      <w:r/>
    </w:p>
    <w:p>
      <w:pPr>
        <w:pStyle w:val="1499"/>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(十)定标：</w:t>
      </w:r>
      <w:r>
        <w:rPr>
          <w:rFonts w:hint="eastAsia" w:ascii="宋体" w:hAnsi="宋体" w:eastAsia="宋体" w:cs="宋体"/>
          <w:b/>
          <w:bCs w:val="0"/>
          <w:color w:val="000000"/>
          <w:sz w:val="24"/>
          <w:szCs w:val="24"/>
          <w:highlight w:val="none"/>
          <w:lang w:val="en-US" w:eastAsia="zh-CN"/>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t xml:space="preserve">评标委员会根据招标文件规定的评标方法和评标标准进行评审，按评审得分由高到低的原则推荐中标候选人，江苏通汇工程管理咨询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通汇工程管理咨询有限公司将在江苏政府采购网上发布中标公告。江苏通汇工程管理咨询有限公司和评标委员会对未中标原因不作解释。</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2．在发布中标公告的同时，江苏通汇工程管理咨询有限</w:t>
      </w:r>
      <w:r>
        <w:rPr>
          <w:rFonts w:hint="eastAsia" w:ascii="宋体" w:hAnsi="宋体" w:eastAsia="宋体" w:cs="宋体"/>
          <w:bCs/>
          <w:color w:val="000000"/>
          <w:sz w:val="24"/>
          <w:szCs w:val="24"/>
          <w:highlight w:val="none"/>
        </w:rPr>
        <w:t xml:space="preserve">公司将向中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3．投标供应商电子投标文件将作为电子档案保存。</w:t>
      </w:r>
      <w:r>
        <w:rPr>
          <w:rFonts w:hint="eastAsia" w:ascii="宋体" w:hAnsi="宋体" w:eastAsia="宋体" w:cs="宋体"/>
          <w:bCs/>
          <w:color w:val="000000"/>
          <w:sz w:val="24"/>
          <w:szCs w:val="24"/>
          <w:highlight w:val="none"/>
        </w:rPr>
      </w:r>
      <w:r/>
    </w:p>
    <w:p>
      <w:pPr>
        <w:pStyle w:val="1499"/>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(十一)废标的确认：</w:t>
      </w:r>
      <w:r>
        <w:rPr>
          <w:rFonts w:hint="eastAsia" w:ascii="宋体" w:hAnsi="宋体" w:eastAsia="宋体" w:cs="宋体"/>
          <w:b/>
          <w:bCs w:val="0"/>
          <w:color w:val="000000"/>
          <w:sz w:val="24"/>
          <w:szCs w:val="24"/>
          <w:highlight w:val="none"/>
          <w:lang w:val="en-US" w:eastAsia="zh-CN"/>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在招标采购中，出现下列情况之一的，应予废标：</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1．符合专业条件的投标人或者对招标文件作出实质性响应的投标人不足三家；</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2．出现影响采购公正的违法、违规行为；</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3．投标人的报价均超过采购预算，采购人不能支付的；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4．因重大变故，采购任务取消。</w:t>
      </w:r>
      <w:r>
        <w:rPr>
          <w:rFonts w:hint="eastAsia" w:ascii="宋体" w:hAnsi="宋体" w:eastAsia="宋体" w:cs="宋体"/>
          <w:bCs/>
          <w:color w:val="000000"/>
          <w:sz w:val="24"/>
          <w:szCs w:val="24"/>
          <w:highlight w:val="none"/>
        </w:rPr>
      </w:r>
      <w:r/>
    </w:p>
    <w:p>
      <w:pPr>
        <w:pStyle w:val="1499"/>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(十二)中标无效的确认：</w:t>
      </w:r>
      <w:r>
        <w:rPr>
          <w:rFonts w:hint="eastAsia" w:ascii="宋体" w:hAnsi="宋体" w:eastAsia="宋体" w:cs="宋体"/>
          <w:b/>
          <w:bCs w:val="0"/>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若有充分证据证明，中标人出现下列情况之一的，一经查实，将被取消中标资格：</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1．提供虚假材料谋取中标的；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2．采取不正当手段诋毁、排挤其他投标人的；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3．与招标采购单位、其他投标人恶意串通的；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4．向招标采购单位行贿或者提供其他不正当利益的；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6．拒绝有关部门监督检查或者提供虚假情况的。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color w:val="000000"/>
          <w:sz w:val="24"/>
          <w:szCs w:val="24"/>
          <w:highlight w:val="none"/>
        </w:rPr>
      </w:r>
      <w:r/>
    </w:p>
    <w:p>
      <w:pPr>
        <w:pStyle w:val="1499"/>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1"/>
      </w:pPr>
      <w:r/>
      <w:bookmarkStart w:id="22" w:name="_Toc21337"/>
      <w:r/>
      <w:bookmarkStart w:id="23" w:name="_Toc32174"/>
      <w:r>
        <w:rPr>
          <w:rFonts w:hint="eastAsia" w:ascii="宋体" w:hAnsi="宋体" w:eastAsia="宋体" w:cs="宋体"/>
          <w:b/>
          <w:bCs w:val="0"/>
          <w:color w:val="000000"/>
          <w:sz w:val="24"/>
          <w:szCs w:val="24"/>
          <w:highlight w:val="none"/>
          <w:lang w:val="en-US" w:eastAsia="zh-CN"/>
        </w:rPr>
        <w:t xml:space="preserve">(十三)签订、履行合同：</w:t>
      </w:r>
      <w:bookmarkEnd w:id="22"/>
      <w:r/>
      <w:bookmarkEnd w:id="23"/>
      <w:r>
        <w:rPr>
          <w:rFonts w:hint="eastAsia" w:ascii="宋体" w:hAnsi="宋体" w:eastAsia="宋体" w:cs="宋体"/>
          <w:b/>
          <w:bCs w:val="0"/>
          <w:color w:val="000000"/>
          <w:sz w:val="24"/>
          <w:szCs w:val="24"/>
          <w:highlight w:val="none"/>
          <w:lang w:val="en-US" w:eastAsia="zh-CN"/>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w:t>
      </w:r>
      <w:r>
        <w:rPr>
          <w:rFonts w:hint="eastAsia" w:ascii="宋体" w:hAnsi="宋体" w:eastAsia="宋体" w:cs="宋体"/>
          <w:bCs/>
          <w:color w:val="000000"/>
          <w:sz w:val="24"/>
          <w:szCs w:val="24"/>
          <w:highlight w:val="none"/>
        </w:rPr>
        <w:t xml:space="preserve">签订</w:t>
      </w:r>
      <w:r>
        <w:rPr>
          <w:rFonts w:hint="eastAsia" w:ascii="宋体" w:hAnsi="宋体" w:eastAsia="宋体" w:cs="宋体"/>
          <w:bCs/>
          <w:color w:val="000000"/>
          <w:sz w:val="24"/>
          <w:szCs w:val="24"/>
          <w:highlight w:val="none"/>
        </w:rPr>
        <w:t xml:space="preserve">背离合同实质性内容的协议。</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3．中标供应商非因不可抗力未履行招、投标文件和合同规定的义务，一经查实，江苏通汇工程管理咨询有限公司将根据具体情况提请政府采购管理部门作出相应处理。</w:t>
      </w:r>
      <w:r>
        <w:rPr>
          <w:rFonts w:hint="eastAsia" w:ascii="宋体" w:hAnsi="宋体" w:eastAsia="宋体" w:cs="宋体"/>
          <w:bCs/>
          <w:color w:val="000000"/>
          <w:sz w:val="24"/>
          <w:szCs w:val="24"/>
          <w:highlight w:val="none"/>
        </w:rPr>
      </w:r>
      <w:r/>
    </w:p>
    <w:p>
      <w:pPr>
        <w:pStyle w:val="1499"/>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1"/>
      </w:pPr>
      <w:r/>
      <w:bookmarkStart w:id="24" w:name="_Toc598"/>
      <w:r/>
      <w:bookmarkStart w:id="25" w:name="_Toc28715"/>
      <w:r>
        <w:rPr>
          <w:rFonts w:hint="eastAsia" w:ascii="宋体" w:hAnsi="宋体" w:eastAsia="宋体" w:cs="宋体"/>
          <w:b/>
          <w:bCs w:val="0"/>
          <w:color w:val="000000"/>
          <w:sz w:val="24"/>
          <w:szCs w:val="24"/>
          <w:highlight w:val="none"/>
          <w:lang w:val="en-US" w:eastAsia="zh-CN"/>
        </w:rPr>
        <w:t xml:space="preserve">(十四)注意事项：</w:t>
      </w:r>
      <w:bookmarkEnd w:id="24"/>
      <w:r/>
      <w:bookmarkEnd w:id="25"/>
      <w:r>
        <w:rPr>
          <w:rFonts w:hint="eastAsia" w:ascii="宋体" w:hAnsi="宋体" w:eastAsia="宋体" w:cs="宋体"/>
          <w:b/>
          <w:bCs w:val="0"/>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中标供应商有下列情形之一的，情节严重的，由财政部门将其列入不良行为记录名单，在一至三年内禁止参加政府采购活动，并予以通报：</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（1）中标后无正当理由不与采购人签订合同的；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（2）将中标项目转让给他人，或者在投标文件中未说明，且未经过采购人同意，将中标项目分包给他人的；</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（3）拒绝履行合同义务的。</w:t>
      </w:r>
      <w:r>
        <w:rPr>
          <w:rFonts w:hint="eastAsia" w:ascii="宋体" w:hAnsi="宋体" w:eastAsia="宋体" w:cs="宋体"/>
          <w:bCs/>
          <w:color w:val="000000"/>
          <w:sz w:val="24"/>
          <w:szCs w:val="24"/>
          <w:highlight w:val="none"/>
        </w:rPr>
      </w:r>
      <w:r/>
    </w:p>
    <w:p>
      <w:pPr>
        <w:pStyle w:val="1499"/>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(十五)质疑处理：</w:t>
      </w:r>
      <w:r>
        <w:rPr>
          <w:rFonts w:hint="eastAsia" w:ascii="宋体" w:hAnsi="宋体" w:eastAsia="宋体" w:cs="宋体"/>
          <w:b/>
          <w:bCs w:val="0"/>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1.提出质疑的供应商应当是参与所</w:t>
      </w:r>
      <w:r>
        <w:rPr>
          <w:rFonts w:hint="eastAsia" w:ascii="宋体" w:hAnsi="宋体" w:eastAsia="宋体" w:cs="宋体"/>
          <w:bCs/>
          <w:color w:val="000000"/>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采购代理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供应商认为采购文件、采购过程和采购结果使自己的权益受到损害的，可以在知道或应知其权益受到损害之日起七个工作日内，以书面形式根据下述4.条款的规定向采购人或采购代理提出质疑，上述应知其权益受到损害之日，是指：</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对可以质疑的采购文件提出质疑的，为收到采购文件之日或者采购文件公告期限届满之日；</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对采购过程提出质疑的，为各采购程序环节结束之日；</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对中标或者成交结果提出质疑的，为中标或者成交结果公告期限届满之日。</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供应商应当在法定质疑期内一次性提出针对同一采购程序环节的质疑。供应商如在法定期限内对同一采购程序环节提出多次质疑的，采购代理、采购人将只对供应商第一次质疑作出答复。</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4.供应商（含潜在供应商）对项目属性、采购方式、采购需求、供应商资格条件及审查结果、评标方法和评标标准、合同文本及其他事项的询问、质疑请向采购代理提出，由采购代理负责答复。</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采购人、采购代理只接收以纸质原件形式送达的质疑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质疑供应商可通过面交或邮寄方式送达（采购人和采购代理不接受未填写快递运单的快件）。</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采购人、采购代理联系人、联系方式、通信地址见招标文件第一章。</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5.以下情形的质疑不予受理</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内容不符合《政府采购质疑和投诉办法》第十二条规定的质疑。</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超出政府采购法定期限的质疑。</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以传真、电子邮件等方式递交的非原件形式的质疑。</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未参加投标活动的供应商或在投标活动中自身权益未受到损害的供应商所提出的质疑。</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供应商组成联合体参加投标，联合体中任何一方或多方未按要求签字、盖章、加盖公章的质疑。</w:t>
      </w:r>
      <w:r>
        <w:rPr>
          <w:rFonts w:hint="eastAsia" w:ascii="宋体" w:hAnsi="宋体" w:eastAsia="宋体" w:cs="宋体"/>
          <w:bCs/>
          <w:color w:val="000000"/>
          <w:sz w:val="24"/>
          <w:szCs w:val="24"/>
          <w:highlight w:val="none"/>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6.供应商提出书面质疑必须有理、有据，如质疑查无实据或供应商捏造事实，提供虚假材料进行恶意质疑或举报，不配合或采用不正当手段干扰政府采购质疑的，一经查实，采购代理有权依据政府采购的有关规定，报请政府采购监管部门对该供应商进行相应的行政处罚和记录该供应商的失信信息。</w:t>
      </w:r>
      <w:r>
        <w:rPr>
          <w:rFonts w:hint="eastAsia" w:ascii="宋体" w:hAnsi="宋体" w:eastAsia="宋体" w:cs="宋体"/>
          <w:bCs/>
          <w:color w:val="000000"/>
          <w:sz w:val="24"/>
          <w:szCs w:val="24"/>
          <w:highlight w:val="none"/>
        </w:rPr>
      </w:r>
      <w:r/>
    </w:p>
    <w:p>
      <w:pPr>
        <w:pStyle w:val="1499"/>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(十六)代理服务费：</w:t>
      </w:r>
      <w:r>
        <w:rPr>
          <w:rFonts w:hint="eastAsia" w:ascii="宋体" w:hAnsi="宋体" w:eastAsia="宋体" w:cs="宋体"/>
          <w:b/>
          <w:bCs w:val="0"/>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本项目代理费由</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支付。采购代理服务费采用差额定率累进计费方式，收费标准为：100</w:t>
      </w:r>
      <w:r>
        <w:rPr>
          <w:rFonts w:hint="eastAsia" w:ascii="宋体" w:hAnsi="宋体" w:eastAsia="宋体" w:cs="宋体"/>
          <w:color w:val="000000"/>
          <w:sz w:val="24"/>
          <w:szCs w:val="24"/>
          <w:highlight w:val="none"/>
          <w:lang w:eastAsia="zh-CN"/>
        </w:rPr>
        <w:t xml:space="preserve">万元</w:t>
      </w:r>
      <w:r>
        <w:rPr>
          <w:rFonts w:hint="eastAsia" w:ascii="宋体" w:hAnsi="宋体" w:eastAsia="宋体" w:cs="宋体"/>
          <w:color w:val="000000"/>
          <w:sz w:val="24"/>
          <w:szCs w:val="24"/>
          <w:highlight w:val="none"/>
        </w:rPr>
        <w:t xml:space="preserve">以下费率为1.5%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按以上规定的</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0%计取，以中标价作为计算基数</w:t>
      </w:r>
      <w:r>
        <w:rPr>
          <w:rFonts w:hint="eastAsia" w:ascii="宋体" w:hAnsi="宋体" w:eastAsia="宋体" w:cs="宋体"/>
          <w:color w:val="000000"/>
          <w:sz w:val="24"/>
          <w:szCs w:val="24"/>
          <w:highlight w:val="none"/>
          <w:lang w:eastAsia="zh-CN"/>
        </w:rPr>
        <w:t xml:space="preserve">，代理费不足1200元按1200元计算；编标费按500万以下费率为0.38%</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按以上规定的</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0%计取，</w:t>
      </w:r>
      <w:r>
        <w:rPr>
          <w:rFonts w:hint="eastAsia" w:ascii="宋体" w:hAnsi="宋体" w:eastAsia="宋体" w:cs="宋体"/>
          <w:color w:val="000000"/>
          <w:sz w:val="24"/>
          <w:szCs w:val="24"/>
          <w:highlight w:val="none"/>
          <w:lang w:eastAsia="zh-CN"/>
        </w:rPr>
        <w:t xml:space="preserve">以控制价作为计算基数，</w:t>
      </w:r>
      <w:r>
        <w:rPr>
          <w:rFonts w:hint="eastAsia" w:ascii="宋体" w:hAnsi="宋体" w:eastAsia="宋体" w:cs="宋体"/>
          <w:color w:val="000000"/>
          <w:sz w:val="24"/>
          <w:szCs w:val="24"/>
          <w:highlight w:val="none"/>
          <w:lang w:eastAsia="zh-CN"/>
        </w:rPr>
        <w:t xml:space="preserve">编标费不足1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00元按1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00元计算。</w:t>
      </w:r>
      <w:r>
        <w:rPr>
          <w:rFonts w:hint="eastAsia" w:ascii="宋体" w:hAnsi="宋体" w:eastAsia="宋体" w:cs="宋体"/>
          <w:color w:val="000000"/>
          <w:sz w:val="24"/>
          <w:szCs w:val="24"/>
          <w:highlight w:val="none"/>
          <w:lang w:eastAsia="zh-CN"/>
        </w:rPr>
      </w:r>
      <w:r/>
    </w:p>
    <w:p>
      <w:pPr>
        <w:pStyle w:val="1499"/>
        <w:ind w:left="0" w:firstLine="482"/>
        <w:keepLines w:val="0"/>
        <w:keepNext w:val="0"/>
        <w:pageBreakBefore w:val="0"/>
        <w:spacing w:line="360" w:lineRule="auto"/>
        <w:widowControl w:val="off"/>
        <w:rPr>
          <w:rFonts w:hint="eastAsia" w:ascii="宋体" w:hAnsi="宋体" w:eastAsia="宋体" w:cs="宋体"/>
          <w:b/>
          <w:bCs w:val="0"/>
          <w:color w:val="000000"/>
          <w:sz w:val="24"/>
          <w:szCs w:val="24"/>
          <w:highlight w:val="none"/>
          <w:lang w:val="en-US" w:eastAsia="zh-CN"/>
        </w:rPr>
        <w:outlineLvl w:val="1"/>
      </w:pPr>
      <w:r>
        <w:rPr>
          <w:rFonts w:hint="eastAsia" w:ascii="宋体" w:hAnsi="宋体" w:eastAsia="宋体" w:cs="宋体"/>
          <w:b/>
          <w:bCs w:val="0"/>
          <w:color w:val="000000"/>
          <w:sz w:val="24"/>
          <w:szCs w:val="24"/>
          <w:highlight w:val="none"/>
          <w:lang w:val="en-US" w:eastAsia="zh-CN"/>
        </w:rPr>
        <w:t xml:space="preserve">(十七)其他：</w:t>
      </w:r>
      <w:r>
        <w:rPr>
          <w:rFonts w:hint="eastAsia" w:ascii="宋体" w:hAnsi="宋体" w:eastAsia="宋体" w:cs="宋体"/>
          <w:b/>
          <w:bCs w:val="0"/>
          <w:color w:val="000000"/>
          <w:sz w:val="24"/>
          <w:szCs w:val="24"/>
          <w:highlight w:val="none"/>
          <w:lang w:val="en-US" w:eastAsia="zh-CN"/>
        </w:rPr>
      </w:r>
      <w:r/>
    </w:p>
    <w:p>
      <w:pPr>
        <w:pStyle w:val="1499"/>
        <w:ind w:left="0"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rPr>
          <w:rFonts w:hint="eastAsia" w:ascii="宋体" w:hAnsi="宋体" w:eastAsia="宋体" w:cs="宋体"/>
          <w:color w:val="000000"/>
          <w:sz w:val="24"/>
          <w:szCs w:val="24"/>
          <w:highlight w:val="none"/>
        </w:rPr>
      </w:r>
      <w:r/>
    </w:p>
    <w:p>
      <w:pPr>
        <w:pStyle w:val="1499"/>
        <w:ind w:left="0" w:firstLine="482"/>
        <w:jc w:val="center"/>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507"/>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1499"/>
        <w:ind w:left="0" w:right="0" w:firstLine="480"/>
        <w:jc w:val="center"/>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sectPr>
          <w:footnotePr/>
          <w:endnotePr/>
          <w:type w:val="nextPage"/>
          <w:pgSz w:w="11906" w:h="16838" w:orient="portrait"/>
          <w:pgMar w:top="1440" w:right="1800" w:bottom="1440" w:left="1800" w:header="851" w:footer="992" w:gutter="0"/>
          <w:pgNumType w:start="1"/>
          <w:cols w:num="1" w:sep="0" w:space="1701" w:equalWidth="1"/>
          <w:docGrid w:linePitch="360"/>
        </w:sectPr>
        <w:outlineLvl w:val="9"/>
      </w:pPr>
      <w:r/>
      <w:bookmarkStart w:id="26" w:name="_Toc27586"/>
      <w:r>
        <w:rPr>
          <w:rFonts w:hint="eastAsia" w:ascii="宋体" w:hAnsi="宋体" w:eastAsia="宋体" w:cs="宋体"/>
          <w:color w:val="000000"/>
          <w:sz w:val="24"/>
          <w:szCs w:val="24"/>
          <w:highlight w:val="none"/>
          <w:lang w:val="en-US" w:eastAsia="zh-CN"/>
        </w:rPr>
      </w:r>
      <w:r/>
    </w:p>
    <w:p>
      <w:pPr>
        <w:pStyle w:val="1499"/>
        <w:jc w:val="center"/>
        <w:spacing w:line="360" w:lineRule="auto"/>
        <w:rPr>
          <w:rFonts w:hint="eastAsia" w:ascii="Times New Roman" w:hAnsi="宋体" w:eastAsia="宋体" w:cs="宋体"/>
          <w:b/>
          <w:bCs/>
          <w:sz w:val="32"/>
          <w:szCs w:val="32"/>
          <w:highlight w:val="none"/>
          <w:lang w:val="en-US" w:eastAsia="zh-CN"/>
        </w:rPr>
        <w:outlineLvl w:val="0"/>
      </w:pPr>
      <w:r/>
      <w:bookmarkStart w:id="27" w:name="_Toc19762"/>
      <w:r>
        <w:rPr>
          <w:rFonts w:hint="eastAsia" w:ascii="Times New Roman" w:hAnsi="宋体" w:eastAsia="宋体" w:cs="宋体"/>
          <w:b/>
          <w:bCs/>
          <w:sz w:val="32"/>
          <w:szCs w:val="32"/>
          <w:highlight w:val="none"/>
          <w:lang w:val="en-US" w:eastAsia="zh-CN"/>
        </w:rPr>
        <w:t xml:space="preserve">三、项目技术要求和有关说明</w:t>
      </w:r>
      <w:bookmarkEnd w:id="21"/>
      <w:r/>
      <w:bookmarkEnd w:id="26"/>
      <w:r/>
      <w:bookmarkEnd w:id="27"/>
      <w:r>
        <w:rPr>
          <w:rFonts w:hint="eastAsia" w:ascii="Times New Roman" w:hAnsi="宋体" w:eastAsia="宋体" w:cs="宋体"/>
          <w:b/>
          <w:bCs/>
          <w:sz w:val="32"/>
          <w:szCs w:val="32"/>
          <w:highlight w:val="none"/>
          <w:lang w:val="en-US" w:eastAsia="zh-CN"/>
        </w:rPr>
      </w:r>
      <w:r/>
    </w:p>
    <w:p>
      <w:pPr>
        <w:pStyle w:val="1499"/>
        <w:jc w:val="left"/>
        <w:spacing w:line="360" w:lineRule="auto"/>
        <w:rPr>
          <w:rFonts w:ascii="宋体" w:hAnsi="宋体" w:cs="宋体"/>
          <w:b/>
          <w:sz w:val="24"/>
          <w:szCs w:val="28"/>
        </w:rPr>
      </w:pPr>
      <w:r/>
      <w:bookmarkStart w:id="28" w:name="_Toc26"/>
      <w:r>
        <w:rPr>
          <w:rFonts w:hint="eastAsia" w:ascii="宋体" w:hAnsi="宋体" w:eastAsia="宋体" w:cs="宋体"/>
          <w:b/>
          <w:sz w:val="24"/>
          <w:szCs w:val="28"/>
        </w:rPr>
        <w:t xml:space="preserve">一、项目概况</w:t>
      </w:r>
      <w:r>
        <w:rPr>
          <w:rFonts w:ascii="宋体" w:hAnsi="宋体" w:cs="宋体"/>
          <w:b/>
          <w:sz w:val="24"/>
          <w:szCs w:val="28"/>
        </w:rPr>
      </w:r>
      <w:r/>
    </w:p>
    <w:p>
      <w:pPr>
        <w:pStyle w:val="1499"/>
        <w:ind w:firstLine="480"/>
        <w:jc w:val="left"/>
        <w:spacing w:line="360" w:lineRule="auto"/>
        <w:rPr>
          <w:rFonts w:ascii="宋体" w:hAnsi="宋体" w:cs="宋体"/>
          <w:sz w:val="24"/>
          <w:szCs w:val="28"/>
          <w:highlight w:val="none"/>
        </w:rPr>
      </w:pPr>
      <w:r>
        <w:rPr>
          <w:rFonts w:hint="eastAsia" w:ascii="宋体" w:hAnsi="宋体" w:eastAsia="宋体" w:cs="宋体"/>
          <w:sz w:val="24"/>
          <w:szCs w:val="28"/>
        </w:rPr>
        <w:t xml:space="preserve">1.项目名称</w:t>
      </w:r>
      <w:r>
        <w:rPr>
          <w:rFonts w:hint="eastAsia" w:ascii="宋体" w:hAnsi="宋体" w:eastAsia="宋体" w:cs="宋体"/>
          <w:sz w:val="24"/>
          <w:szCs w:val="28"/>
          <w:highlight w:val="none"/>
        </w:rPr>
        <w:t xml:space="preserve">：2025年秦巷浜箱涵水处理设备更新及运行项目；</w:t>
      </w:r>
      <w:r>
        <w:rPr>
          <w:rFonts w:ascii="宋体" w:hAnsi="宋体" w:cs="宋体"/>
          <w:sz w:val="24"/>
          <w:szCs w:val="28"/>
          <w:highlight w:val="none"/>
        </w:rPr>
      </w:r>
      <w:r/>
    </w:p>
    <w:p>
      <w:pPr>
        <w:pStyle w:val="1499"/>
        <w:ind w:firstLine="480"/>
        <w:jc w:val="left"/>
        <w:spacing w:line="360" w:lineRule="auto"/>
        <w:rPr>
          <w:rFonts w:ascii="宋体" w:hAnsi="宋体" w:cs="宋体"/>
          <w:sz w:val="24"/>
          <w:szCs w:val="28"/>
          <w:highlight w:val="none"/>
        </w:rPr>
      </w:pPr>
      <w:r>
        <w:rPr>
          <w:rFonts w:hint="eastAsia" w:ascii="宋体" w:hAnsi="宋体" w:eastAsia="宋体" w:cs="宋体"/>
          <w:sz w:val="24"/>
          <w:szCs w:val="28"/>
          <w:highlight w:val="none"/>
        </w:rPr>
        <w:t xml:space="preserve">2.项目内容：提供一套污水处理量为</w:t>
      </w:r>
      <w:r>
        <w:rPr>
          <w:rFonts w:ascii="宋体" w:hAnsi="宋体" w:eastAsia="宋体" w:cs="宋体"/>
          <w:sz w:val="24"/>
          <w:szCs w:val="28"/>
          <w:highlight w:val="none"/>
        </w:rPr>
        <w:t xml:space="preserve">1000m³/d</w:t>
      </w:r>
      <w:r>
        <w:rPr>
          <w:rFonts w:hint="eastAsia" w:ascii="宋体" w:hAnsi="宋体" w:eastAsia="宋体" w:cs="宋体"/>
          <w:sz w:val="24"/>
          <w:szCs w:val="28"/>
          <w:highlight w:val="none"/>
        </w:rPr>
        <w:t xml:space="preserve">的一体化污水处理设施及1年期的运营服务；</w:t>
      </w:r>
      <w:r>
        <w:rPr>
          <w:rFonts w:ascii="宋体" w:hAnsi="宋体" w:cs="宋体"/>
          <w:sz w:val="24"/>
          <w:szCs w:val="28"/>
          <w:highlight w:val="none"/>
        </w:rPr>
      </w:r>
      <w:r/>
    </w:p>
    <w:p>
      <w:pPr>
        <w:pStyle w:val="1499"/>
        <w:ind w:firstLine="480"/>
        <w:jc w:val="left"/>
        <w:spacing w:line="360" w:lineRule="auto"/>
        <w:rPr>
          <w:rFonts w:ascii="宋体" w:hAnsi="宋体" w:eastAsia="宋体" w:cs="宋体"/>
          <w:sz w:val="24"/>
          <w:szCs w:val="28"/>
          <w:highlight w:val="none"/>
        </w:rPr>
      </w:pPr>
      <w:r>
        <w:rPr>
          <w:rFonts w:hint="eastAsia" w:ascii="宋体" w:hAnsi="宋体" w:eastAsia="宋体" w:cs="宋体"/>
          <w:sz w:val="24"/>
          <w:szCs w:val="28"/>
          <w:highlight w:val="none"/>
        </w:rPr>
        <w:t xml:space="preserve">3.服务质量要求：满足招标文件要求；</w:t>
      </w:r>
      <w:r>
        <w:rPr>
          <w:rFonts w:ascii="宋体" w:hAnsi="宋体" w:eastAsia="宋体" w:cs="宋体"/>
          <w:sz w:val="24"/>
          <w:szCs w:val="28"/>
          <w:highlight w:val="none"/>
        </w:rPr>
      </w:r>
      <w:r/>
    </w:p>
    <w:p>
      <w:pPr>
        <w:pStyle w:val="1499"/>
        <w:ind w:firstLine="480"/>
        <w:jc w:val="left"/>
        <w:spacing w:line="360" w:lineRule="auto"/>
        <w:rPr>
          <w:rFonts w:ascii="宋体" w:hAnsi="宋体" w:cs="宋体"/>
          <w:color w:val="000000"/>
          <w:sz w:val="24"/>
          <w:szCs w:val="28"/>
          <w:highlight w:val="none"/>
        </w:rPr>
      </w:pPr>
      <w:r>
        <w:rPr>
          <w:rFonts w:hint="eastAsia" w:ascii="宋体" w:hAnsi="宋体" w:eastAsia="宋体" w:cs="宋体"/>
          <w:sz w:val="24"/>
          <w:szCs w:val="28"/>
          <w:highlight w:val="none"/>
        </w:rPr>
        <w:t xml:space="preserve">4.工期：具体开工日期以招</w:t>
      </w:r>
      <w:r>
        <w:rPr>
          <w:rFonts w:hint="eastAsia" w:ascii="宋体" w:hAnsi="宋体" w:eastAsia="宋体" w:cs="宋体"/>
          <w:color w:val="000000"/>
          <w:sz w:val="24"/>
          <w:szCs w:val="28"/>
          <w:highlight w:val="none"/>
        </w:rPr>
        <w:t xml:space="preserve">标人开工报告为准，供货周期为合同签订</w:t>
      </w:r>
      <w:r>
        <w:rPr>
          <w:rFonts w:hint="eastAsia" w:ascii="宋体" w:hAnsi="宋体" w:eastAsia="宋体" w:cs="宋体"/>
          <w:color w:val="000000"/>
          <w:sz w:val="24"/>
          <w:szCs w:val="28"/>
          <w:highlight w:val="none"/>
          <w:lang w:val="en-US" w:eastAsia="zh-CN"/>
        </w:rPr>
        <w:t xml:space="preserve">10</w:t>
      </w:r>
      <w:r>
        <w:rPr>
          <w:rFonts w:hint="eastAsia" w:ascii="宋体" w:hAnsi="宋体" w:eastAsia="宋体" w:cs="宋体"/>
          <w:color w:val="000000"/>
          <w:sz w:val="24"/>
          <w:szCs w:val="28"/>
          <w:highlight w:val="none"/>
        </w:rPr>
        <w:t xml:space="preserve">天内具备供货条件，设备基础具备安装条件，</w:t>
      </w:r>
      <w:r>
        <w:rPr>
          <w:rFonts w:hint="eastAsia" w:ascii="宋体" w:hAnsi="宋体" w:eastAsia="宋体" w:cs="宋体"/>
          <w:color w:val="000000"/>
          <w:sz w:val="24"/>
          <w:szCs w:val="28"/>
          <w:highlight w:val="none"/>
          <w:lang w:val="en-US" w:eastAsia="zh-CN"/>
        </w:rPr>
        <w:t xml:space="preserve">30</w:t>
      </w:r>
      <w:r>
        <w:rPr>
          <w:rFonts w:hint="eastAsia" w:ascii="宋体" w:hAnsi="宋体" w:eastAsia="宋体" w:cs="宋体"/>
          <w:color w:val="000000"/>
          <w:sz w:val="24"/>
          <w:szCs w:val="28"/>
          <w:highlight w:val="none"/>
        </w:rPr>
        <w:t xml:space="preserve">天内安装完成；</w:t>
      </w:r>
      <w:r>
        <w:rPr>
          <w:rFonts w:ascii="宋体" w:hAnsi="宋体" w:cs="宋体"/>
          <w:color w:val="000000"/>
          <w:sz w:val="24"/>
          <w:szCs w:val="28"/>
          <w:highlight w:val="none"/>
        </w:rPr>
      </w:r>
      <w:r/>
    </w:p>
    <w:p>
      <w:pPr>
        <w:pStyle w:val="1499"/>
        <w:ind w:firstLine="480"/>
        <w:jc w:val="left"/>
        <w:spacing w:line="360" w:lineRule="auto"/>
        <w:rPr>
          <w:rFonts w:ascii="宋体" w:hAnsi="宋体" w:cs="宋体"/>
          <w:color w:val="000000"/>
          <w:sz w:val="24"/>
          <w:szCs w:val="28"/>
          <w:highlight w:val="none"/>
        </w:rPr>
      </w:pPr>
      <w:r>
        <w:rPr>
          <w:rFonts w:hint="eastAsia" w:ascii="宋体" w:hAnsi="宋体" w:eastAsia="宋体" w:cs="宋体"/>
          <w:color w:val="000000"/>
          <w:sz w:val="24"/>
          <w:szCs w:val="28"/>
          <w:highlight w:val="none"/>
        </w:rPr>
        <w:t xml:space="preserve">5.服务期：1年，运行天数按3</w:t>
      </w:r>
      <w:r>
        <w:rPr>
          <w:rFonts w:hint="eastAsia" w:ascii="宋体" w:hAnsi="宋体" w:eastAsia="宋体" w:cs="宋体"/>
          <w:color w:val="000000"/>
          <w:sz w:val="24"/>
          <w:szCs w:val="28"/>
          <w:highlight w:val="none"/>
          <w:lang w:val="en-US" w:eastAsia="zh-CN"/>
        </w:rPr>
        <w:t xml:space="preserve">65</w:t>
      </w:r>
      <w:r>
        <w:rPr>
          <w:rFonts w:hint="eastAsia" w:ascii="宋体" w:hAnsi="宋体" w:eastAsia="宋体" w:cs="宋体"/>
          <w:color w:val="000000"/>
          <w:sz w:val="24"/>
          <w:szCs w:val="28"/>
          <w:highlight w:val="none"/>
        </w:rPr>
        <w:t xml:space="preserve">天/年计，自</w:t>
      </w:r>
      <w:r>
        <w:rPr>
          <w:rFonts w:hint="eastAsia" w:ascii="宋体" w:hAnsi="宋体" w:eastAsia="宋体" w:cs="宋体"/>
          <w:color w:val="000000"/>
          <w:sz w:val="24"/>
          <w:szCs w:val="28"/>
          <w:highlight w:val="none"/>
          <w:lang w:eastAsia="zh-CN"/>
        </w:rPr>
        <w:t xml:space="preserve">安装调试并通过验收后开始计算</w:t>
      </w:r>
      <w:r>
        <w:rPr>
          <w:rFonts w:hint="eastAsia" w:ascii="宋体" w:hAnsi="宋体" w:eastAsia="宋体" w:cs="宋体"/>
          <w:color w:val="000000"/>
          <w:sz w:val="24"/>
          <w:szCs w:val="28"/>
          <w:highlight w:val="none"/>
        </w:rPr>
        <w:t xml:space="preserve">服务期；</w:t>
      </w:r>
      <w:r>
        <w:rPr>
          <w:rFonts w:ascii="宋体" w:hAnsi="宋体" w:cs="宋体"/>
          <w:color w:val="000000"/>
          <w:sz w:val="24"/>
          <w:szCs w:val="28"/>
          <w:highlight w:val="none"/>
        </w:rPr>
      </w:r>
      <w:r/>
    </w:p>
    <w:p>
      <w:pPr>
        <w:pStyle w:val="1499"/>
        <w:ind w:firstLine="480"/>
        <w:jc w:val="left"/>
        <w:spacing w:line="360" w:lineRule="auto"/>
        <w:rPr>
          <w:rFonts w:ascii="宋体" w:hAnsi="宋体" w:eastAsia="宋体" w:cs="宋体"/>
          <w:sz w:val="24"/>
          <w:szCs w:val="28"/>
          <w:highlight w:val="none"/>
        </w:rPr>
      </w:pPr>
      <w:r>
        <w:rPr>
          <w:rFonts w:hint="eastAsia" w:ascii="宋体" w:hAnsi="宋体" w:eastAsia="宋体" w:cs="宋体"/>
          <w:sz w:val="24"/>
          <w:szCs w:val="28"/>
          <w:highlight w:val="none"/>
        </w:rPr>
        <w:t xml:space="preserve">6.服务地点：无锡市滨湖区蠡园街道。</w:t>
      </w:r>
      <w:r>
        <w:rPr>
          <w:rFonts w:ascii="宋体" w:hAnsi="宋体" w:eastAsia="宋体" w:cs="宋体"/>
          <w:sz w:val="24"/>
          <w:szCs w:val="28"/>
          <w:highlight w:val="none"/>
        </w:rPr>
      </w:r>
      <w:r/>
    </w:p>
    <w:p>
      <w:pPr>
        <w:pStyle w:val="1499"/>
        <w:jc w:val="left"/>
        <w:spacing w:line="360" w:lineRule="auto"/>
        <w:rPr>
          <w:rFonts w:ascii="宋体" w:hAnsi="宋体" w:cs="宋体"/>
          <w:b/>
          <w:sz w:val="24"/>
          <w:szCs w:val="28"/>
          <w:highlight w:val="none"/>
        </w:rPr>
      </w:pPr>
      <w:r>
        <w:rPr>
          <w:rFonts w:hint="eastAsia" w:ascii="宋体" w:hAnsi="宋体" w:eastAsia="宋体" w:cs="宋体"/>
          <w:b/>
          <w:sz w:val="24"/>
          <w:szCs w:val="28"/>
          <w:highlight w:val="none"/>
        </w:rPr>
        <w:t xml:space="preserve">二、工作内容、任务、目标</w:t>
      </w:r>
      <w:r>
        <w:rPr>
          <w:rFonts w:ascii="宋体" w:hAnsi="宋体" w:cs="宋体"/>
          <w:b/>
          <w:sz w:val="24"/>
          <w:szCs w:val="28"/>
          <w:highlight w:val="none"/>
        </w:rPr>
      </w:r>
      <w:r/>
    </w:p>
    <w:p>
      <w:pPr>
        <w:pStyle w:val="1499"/>
        <w:ind w:firstLine="480"/>
        <w:spacing w:line="360" w:lineRule="auto"/>
        <w:rPr>
          <w:rFonts w:ascii="宋体" w:hAnsi="宋体" w:cs="宋体"/>
          <w:sz w:val="24"/>
          <w:szCs w:val="28"/>
        </w:rPr>
      </w:pPr>
      <w:r>
        <w:rPr>
          <w:rFonts w:hint="eastAsia" w:ascii="宋体" w:hAnsi="宋体" w:eastAsia="宋体" w:cs="宋体"/>
          <w:sz w:val="24"/>
          <w:szCs w:val="28"/>
          <w:highlight w:val="none"/>
        </w:rPr>
        <w:t xml:space="preserve">1、工作内容：提供一套污水处理量为1000m³/d的一体化污水处理设施及</w:t>
      </w:r>
      <w:r>
        <w:rPr>
          <w:rFonts w:ascii="宋体" w:hAnsi="宋体" w:eastAsia="宋体" w:cs="宋体"/>
          <w:sz w:val="24"/>
          <w:szCs w:val="28"/>
          <w:highlight w:val="none"/>
        </w:rPr>
        <w:t xml:space="preserve">1年</w:t>
      </w:r>
      <w:r>
        <w:rPr>
          <w:rFonts w:hint="eastAsia" w:ascii="宋体" w:hAnsi="宋体" w:eastAsia="宋体" w:cs="宋体"/>
          <w:sz w:val="24"/>
          <w:szCs w:val="28"/>
          <w:highlight w:val="none"/>
        </w:rPr>
        <w:t xml:space="preserve">期的运</w:t>
      </w:r>
      <w:r>
        <w:rPr>
          <w:rFonts w:hint="eastAsia" w:ascii="宋体" w:hAnsi="宋体" w:eastAsia="宋体" w:cs="宋体"/>
          <w:sz w:val="24"/>
          <w:szCs w:val="28"/>
        </w:rPr>
        <w:t xml:space="preserve">营服务。</w:t>
      </w:r>
      <w:r>
        <w:rPr>
          <w:rFonts w:ascii="宋体" w:hAnsi="宋体" w:cs="宋体"/>
          <w:sz w:val="24"/>
          <w:szCs w:val="28"/>
        </w:rPr>
      </w:r>
      <w:r/>
    </w:p>
    <w:p>
      <w:pPr>
        <w:pStyle w:val="1499"/>
        <w:ind w:firstLine="480"/>
        <w:spacing w:line="360" w:lineRule="auto"/>
        <w:rPr>
          <w:rFonts w:ascii="宋体" w:hAnsi="宋体" w:eastAsia="宋体" w:cs="宋体"/>
          <w:sz w:val="24"/>
          <w:szCs w:val="28"/>
        </w:rPr>
      </w:pPr>
      <w:r>
        <w:rPr>
          <w:rFonts w:hint="eastAsia" w:ascii="宋体" w:hAnsi="宋体" w:eastAsia="宋体" w:cs="宋体"/>
          <w:sz w:val="24"/>
          <w:szCs w:val="28"/>
        </w:rPr>
        <w:t xml:space="preserve">2、工作任务：中标单位需完成应急项目处理点的：</w:t>
      </w:r>
      <w:r>
        <w:rPr>
          <w:rFonts w:ascii="宋体" w:hAnsi="宋体" w:eastAsia="宋体" w:cs="宋体"/>
          <w:sz w:val="24"/>
          <w:szCs w:val="28"/>
        </w:rPr>
      </w:r>
      <w:r/>
    </w:p>
    <w:p>
      <w:pPr>
        <w:pStyle w:val="1499"/>
        <w:ind w:firstLine="480"/>
        <w:spacing w:line="360" w:lineRule="auto"/>
        <w:rPr>
          <w:rFonts w:ascii="宋体" w:hAnsi="宋体" w:eastAsia="宋体" w:cs="宋体"/>
          <w:sz w:val="24"/>
          <w:szCs w:val="28"/>
        </w:rPr>
      </w:pPr>
      <w:r>
        <w:rPr>
          <w:rFonts w:hint="eastAsia" w:ascii="宋体" w:hAnsi="宋体" w:eastAsia="宋体" w:cs="宋体"/>
          <w:sz w:val="24"/>
          <w:szCs w:val="28"/>
        </w:rPr>
        <w:t xml:space="preserve">①工艺设计、地质勘探；</w:t>
      </w:r>
      <w:r>
        <w:rPr>
          <w:rFonts w:ascii="宋体" w:hAnsi="宋体" w:eastAsia="宋体" w:cs="宋体"/>
          <w:sz w:val="24"/>
          <w:szCs w:val="28"/>
        </w:rPr>
      </w:r>
      <w:r/>
    </w:p>
    <w:p>
      <w:pPr>
        <w:pStyle w:val="1499"/>
        <w:ind w:firstLine="480"/>
        <w:spacing w:line="360" w:lineRule="auto"/>
        <w:rPr>
          <w:rFonts w:ascii="宋体" w:hAnsi="宋体" w:eastAsia="宋体" w:cs="宋体"/>
          <w:sz w:val="24"/>
          <w:szCs w:val="28"/>
        </w:rPr>
      </w:pPr>
      <w:r>
        <w:rPr>
          <w:rFonts w:hint="eastAsia" w:ascii="宋体" w:hAnsi="宋体" w:eastAsia="宋体" w:cs="宋体"/>
          <w:sz w:val="24"/>
          <w:szCs w:val="28"/>
        </w:rPr>
        <w:t xml:space="preserve">②对招标人提供的污水收集路由、水量、污水提升方式等方案进行校核及深化设计，负责现有管网与一体化污水处理设施设备之间的管道衔接、现场围蔽（需根据招标人对围蔽的要求）；</w:t>
      </w:r>
      <w:r>
        <w:rPr>
          <w:rFonts w:ascii="宋体" w:hAnsi="宋体" w:eastAsia="宋体" w:cs="宋体"/>
          <w:sz w:val="24"/>
          <w:szCs w:val="28"/>
        </w:rPr>
      </w:r>
      <w:r/>
    </w:p>
    <w:p>
      <w:pPr>
        <w:pStyle w:val="1499"/>
        <w:ind w:firstLine="480"/>
        <w:spacing w:line="360" w:lineRule="auto"/>
        <w:rPr>
          <w:rFonts w:ascii="宋体" w:hAnsi="宋体" w:eastAsia="宋体" w:cs="宋体"/>
          <w:sz w:val="24"/>
          <w:szCs w:val="28"/>
        </w:rPr>
      </w:pPr>
      <w:r>
        <w:rPr>
          <w:rFonts w:hint="eastAsia" w:ascii="宋体" w:hAnsi="宋体" w:eastAsia="宋体" w:cs="宋体"/>
          <w:sz w:val="24"/>
          <w:szCs w:val="28"/>
        </w:rPr>
        <w:t xml:space="preserve">③设备供货、安装、调试；</w:t>
      </w:r>
      <w:r>
        <w:rPr>
          <w:rFonts w:ascii="宋体" w:hAnsi="宋体" w:eastAsia="宋体" w:cs="宋体"/>
          <w:sz w:val="24"/>
          <w:szCs w:val="28"/>
        </w:rPr>
      </w:r>
      <w:r/>
    </w:p>
    <w:p>
      <w:pPr>
        <w:pStyle w:val="1499"/>
        <w:ind w:firstLine="480"/>
        <w:spacing w:line="360" w:lineRule="auto"/>
        <w:rPr>
          <w:rFonts w:ascii="宋体" w:hAnsi="宋体" w:eastAsia="宋体" w:cs="宋体"/>
          <w:sz w:val="24"/>
          <w:szCs w:val="28"/>
        </w:rPr>
      </w:pPr>
      <w:r>
        <w:rPr>
          <w:rFonts w:hint="eastAsia" w:ascii="宋体" w:hAnsi="宋体" w:eastAsia="宋体" w:cs="宋体"/>
          <w:sz w:val="24"/>
          <w:szCs w:val="28"/>
        </w:rPr>
        <w:t xml:space="preserve">④ 运营期间需按照国家相关法规处理好防火、环保、噪声控制、排污等工作。全部费用包含在中标单位的承担范围内。</w:t>
      </w:r>
      <w:r>
        <w:rPr>
          <w:rFonts w:ascii="宋体" w:hAnsi="宋体" w:eastAsia="宋体" w:cs="宋体"/>
          <w:sz w:val="24"/>
          <w:szCs w:val="28"/>
        </w:rPr>
      </w:r>
      <w:r/>
    </w:p>
    <w:p>
      <w:pPr>
        <w:pStyle w:val="1499"/>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箱涵的开挖、清淤、设备基础的平整、夯实、混凝土浇筑、箱涵内设置的控制闸门由招标人</w:t>
      </w:r>
      <w:r>
        <w:rPr>
          <w:rFonts w:hint="eastAsia" w:ascii="宋体" w:hAnsi="宋体" w:cs="宋体"/>
          <w:color w:val="000000"/>
          <w:sz w:val="24"/>
          <w:szCs w:val="28"/>
          <w:lang w:eastAsia="zh-CN"/>
        </w:rPr>
        <w:t xml:space="preserve">根据实际情况负责完成</w:t>
      </w:r>
      <w:r>
        <w:rPr>
          <w:rFonts w:hint="eastAsia" w:ascii="宋体" w:hAnsi="宋体" w:cs="宋体"/>
          <w:color w:val="000000"/>
          <w:sz w:val="24"/>
          <w:szCs w:val="28"/>
        </w:rPr>
        <w:t xml:space="preserve">。</w:t>
      </w:r>
      <w:r>
        <w:rPr>
          <w:rFonts w:ascii="宋体" w:hAnsi="宋体" w:cs="宋体"/>
          <w:color w:val="000000"/>
          <w:sz w:val="24"/>
          <w:szCs w:val="28"/>
        </w:rPr>
      </w:r>
      <w:r/>
    </w:p>
    <w:p>
      <w:pPr>
        <w:pStyle w:val="1499"/>
        <w:ind w:firstLine="480"/>
        <w:spacing w:line="360" w:lineRule="auto"/>
        <w:rPr>
          <w:rFonts w:ascii="宋体" w:hAnsi="宋体" w:cs="宋体"/>
          <w:sz w:val="24"/>
          <w:szCs w:val="28"/>
        </w:rPr>
      </w:pPr>
      <w:r>
        <w:rPr>
          <w:rFonts w:hint="eastAsia" w:ascii="宋体" w:hAnsi="宋体" w:eastAsia="宋体" w:cs="宋体"/>
          <w:sz w:val="24"/>
          <w:szCs w:val="28"/>
        </w:rPr>
        <w:t xml:space="preserve">3、工作目标：</w:t>
      </w:r>
      <w:r>
        <w:rPr>
          <w:rFonts w:hint="eastAsia" w:ascii="宋体" w:hAnsi="宋体" w:cs="宋体"/>
          <w:sz w:val="24"/>
          <w:szCs w:val="28"/>
        </w:rPr>
        <w:t xml:space="preserve">出水达到以下要求：</w:t>
      </w:r>
      <w:r>
        <w:rPr>
          <w:rFonts w:ascii="宋体" w:hAnsi="宋体" w:cs="宋体"/>
          <w:sz w:val="24"/>
          <w:szCs w:val="28"/>
        </w:rPr>
      </w:r>
      <w:r/>
    </w:p>
    <w:p>
      <w:pPr>
        <w:pStyle w:val="1499"/>
        <w:ind w:firstLine="480"/>
        <w:rPr>
          <w:rFonts w:ascii="宋体" w:hAnsi="宋体" w:eastAsia="宋体" w:cs="宋体"/>
          <w:sz w:val="24"/>
          <w:szCs w:val="28"/>
        </w:rPr>
      </w:pPr>
      <w:r>
        <w:rPr>
          <w:rFonts w:hint="eastAsia" w:ascii="宋体" w:hAnsi="宋体" w:eastAsia="宋体" w:cs="宋体"/>
          <w:sz w:val="24"/>
          <w:szCs w:val="28"/>
        </w:rPr>
        <w:t xml:space="preserve">一体化污水处理设施处理后的出水指标按以下部分执行，具体出水指标数据如下：</w:t>
      </w:r>
      <w:r>
        <w:rPr>
          <w:rFonts w:ascii="宋体" w:hAnsi="宋体" w:eastAsia="宋体" w:cs="宋体"/>
          <w:sz w:val="24"/>
          <w:szCs w:val="28"/>
        </w:rPr>
      </w:r>
      <w:r/>
    </w:p>
    <w:p>
      <w:pPr>
        <w:pStyle w:val="1499"/>
        <w:ind w:firstLine="480"/>
        <w:rPr>
          <w:rFonts w:ascii="宋体" w:hAnsi="宋体" w:eastAsia="宋体" w:cs="宋体"/>
          <w:sz w:val="24"/>
          <w:szCs w:val="28"/>
        </w:rPr>
      </w:pPr>
      <w:r>
        <w:rPr>
          <w:rFonts w:ascii="宋体" w:hAnsi="宋体" w:eastAsia="宋体" w:cs="宋体"/>
          <w:sz w:val="24"/>
          <w:szCs w:val="28"/>
        </w:rPr>
      </w:r>
      <w:r/>
    </w:p>
    <w:p>
      <w:pPr>
        <w:pStyle w:val="1499"/>
        <w:jc w:val="center"/>
        <w:rPr>
          <w:rFonts w:ascii="宋体" w:hAnsi="宋体" w:eastAsia="宋体" w:cs="宋体"/>
          <w:sz w:val="24"/>
          <w:szCs w:val="28"/>
        </w:rPr>
      </w:pPr>
      <w:r>
        <w:rPr>
          <w:rFonts w:ascii="宋体" w:hAnsi="宋体" w:eastAsia="宋体" w:cs="宋体"/>
          <w:sz w:val="24"/>
          <w:szCs w:val="28"/>
        </w:rPr>
        <w:t xml:space="preserve">出水</w:t>
      </w:r>
      <w:r>
        <w:rPr>
          <w:rFonts w:hint="eastAsia" w:ascii="宋体" w:hAnsi="宋体" w:eastAsia="宋体" w:cs="宋体"/>
          <w:sz w:val="24"/>
          <w:szCs w:val="28"/>
        </w:rPr>
        <w:t xml:space="preserve">水质指标</w:t>
      </w:r>
      <w:r>
        <w:rPr>
          <w:rFonts w:ascii="宋体" w:hAnsi="宋体" w:eastAsia="宋体" w:cs="宋体"/>
          <w:sz w:val="24"/>
          <w:szCs w:val="28"/>
        </w:rPr>
      </w:r>
      <w:r/>
    </w:p>
    <w:tbl>
      <w:tblPr>
        <w:tblW w:w="406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1580"/>
        <w:gridCol w:w="1580"/>
        <w:gridCol w:w="1463"/>
        <w:gridCol w:w="1569"/>
      </w:tblGrid>
      <w:tr>
        <w:trPr>
          <w:trHeight w:val="692"/>
        </w:trPr>
        <w:tc>
          <w:tcPr>
            <w:shd w:val="clear" w:color="000000" w:fill="ddebf7"/>
            <w:tcW w:w="796" w:type="dxa"/>
            <w:vAlign w:val="center"/>
            <w:textDirection w:val="lrTb"/>
            <w:noWrap w:val="false"/>
          </w:tcPr>
          <w:p>
            <w:pPr>
              <w:pStyle w:val="1499"/>
              <w:jc w:val="center"/>
              <w:tabs>
                <w:tab w:val="left" w:pos="5160" w:leader="none"/>
              </w:tabs>
              <w:rPr>
                <w:spacing w:val="2"/>
                <w:szCs w:val="21"/>
              </w:rPr>
            </w:pPr>
            <w:r>
              <w:rPr>
                <w:rFonts w:hint="eastAsia"/>
                <w:spacing w:val="2"/>
                <w:szCs w:val="21"/>
              </w:rPr>
              <w:t xml:space="preserve">项目</w:t>
            </w:r>
            <w:r>
              <w:rPr>
                <w:spacing w:val="2"/>
                <w:szCs w:val="21"/>
              </w:rPr>
            </w:r>
            <w:r/>
          </w:p>
        </w:tc>
        <w:tc>
          <w:tcPr>
            <w:shd w:val="clear" w:color="000000" w:fill="ddebf7"/>
            <w:tcW w:w="1072" w:type="dxa"/>
            <w:vAlign w:val="center"/>
            <w:textDirection w:val="lrTb"/>
            <w:noWrap w:val="false"/>
          </w:tcPr>
          <w:p>
            <w:pPr>
              <w:pStyle w:val="1499"/>
              <w:jc w:val="center"/>
              <w:tabs>
                <w:tab w:val="left" w:pos="5160" w:leader="none"/>
              </w:tabs>
              <w:rPr>
                <w:spacing w:val="2"/>
                <w:szCs w:val="21"/>
              </w:rPr>
            </w:pPr>
            <w:r>
              <w:rPr>
                <w:rFonts w:hint="eastAsia"/>
                <w:spacing w:val="2"/>
                <w:szCs w:val="21"/>
              </w:rPr>
              <w:t xml:space="preserve">CODcr</w:t>
            </w:r>
            <w:r>
              <w:rPr>
                <w:spacing w:val="2"/>
                <w:szCs w:val="21"/>
              </w:rPr>
            </w:r>
            <w:r/>
          </w:p>
          <w:p>
            <w:pPr>
              <w:pStyle w:val="1499"/>
              <w:jc w:val="center"/>
              <w:tabs>
                <w:tab w:val="left" w:pos="5160" w:leader="none"/>
              </w:tabs>
              <w:rPr>
                <w:spacing w:val="2"/>
                <w:szCs w:val="21"/>
              </w:rPr>
            </w:pPr>
            <w:r>
              <w:rPr>
                <w:rFonts w:hint="eastAsia"/>
                <w:spacing w:val="2"/>
                <w:szCs w:val="21"/>
              </w:rPr>
              <w:t xml:space="preserve">（mg/L）</w:t>
            </w:r>
            <w:r>
              <w:rPr>
                <w:spacing w:val="2"/>
                <w:szCs w:val="21"/>
              </w:rPr>
            </w:r>
            <w:r/>
          </w:p>
        </w:tc>
        <w:tc>
          <w:tcPr>
            <w:shd w:val="clear" w:color="000000" w:fill="ddebf7"/>
            <w:tcW w:w="1072" w:type="dxa"/>
            <w:vAlign w:val="center"/>
            <w:textDirection w:val="lrTb"/>
            <w:noWrap w:val="false"/>
          </w:tcPr>
          <w:p>
            <w:pPr>
              <w:pStyle w:val="1499"/>
              <w:jc w:val="center"/>
              <w:tabs>
                <w:tab w:val="left" w:pos="5160" w:leader="none"/>
              </w:tabs>
              <w:rPr>
                <w:spacing w:val="2"/>
                <w:szCs w:val="21"/>
              </w:rPr>
            </w:pPr>
            <w:r>
              <w:rPr>
                <w:rFonts w:hint="eastAsia"/>
                <w:spacing w:val="2"/>
                <w:szCs w:val="21"/>
              </w:rPr>
              <w:t xml:space="preserve">NH</w:t>
            </w:r>
            <w:r>
              <w:rPr>
                <w:rFonts w:hint="eastAsia"/>
                <w:spacing w:val="2"/>
                <w:szCs w:val="21"/>
                <w:vertAlign w:val="subscript"/>
              </w:rPr>
              <w:t xml:space="preserve">3</w:t>
            </w:r>
            <w:r>
              <w:rPr>
                <w:rFonts w:hint="eastAsia"/>
                <w:spacing w:val="2"/>
                <w:szCs w:val="21"/>
              </w:rPr>
              <w:t xml:space="preserve">-N</w:t>
            </w:r>
            <w:r>
              <w:rPr>
                <w:spacing w:val="2"/>
                <w:szCs w:val="21"/>
              </w:rPr>
            </w:r>
            <w:r/>
          </w:p>
          <w:p>
            <w:pPr>
              <w:pStyle w:val="1499"/>
              <w:jc w:val="center"/>
              <w:tabs>
                <w:tab w:val="left" w:pos="5160" w:leader="none"/>
              </w:tabs>
              <w:rPr>
                <w:spacing w:val="2"/>
                <w:szCs w:val="21"/>
              </w:rPr>
            </w:pPr>
            <w:r>
              <w:rPr>
                <w:rFonts w:hint="eastAsia"/>
                <w:spacing w:val="2"/>
                <w:szCs w:val="21"/>
              </w:rPr>
              <w:t xml:space="preserve">（mg/L）</w:t>
            </w:r>
            <w:r>
              <w:rPr>
                <w:spacing w:val="2"/>
                <w:szCs w:val="21"/>
              </w:rPr>
            </w:r>
            <w:r/>
          </w:p>
        </w:tc>
        <w:tc>
          <w:tcPr>
            <w:shd w:val="clear" w:color="000000" w:fill="ddebf7"/>
            <w:tcW w:w="993" w:type="dxa"/>
            <w:vAlign w:val="center"/>
            <w:textDirection w:val="lrTb"/>
            <w:noWrap w:val="false"/>
          </w:tcPr>
          <w:p>
            <w:pPr>
              <w:pStyle w:val="1499"/>
              <w:jc w:val="center"/>
              <w:tabs>
                <w:tab w:val="left" w:pos="5160" w:leader="none"/>
              </w:tabs>
              <w:rPr>
                <w:spacing w:val="2"/>
                <w:szCs w:val="21"/>
              </w:rPr>
            </w:pPr>
            <w:r>
              <w:rPr>
                <w:rFonts w:hint="eastAsia"/>
                <w:spacing w:val="2"/>
                <w:szCs w:val="21"/>
              </w:rPr>
              <w:t xml:space="preserve">TP</w:t>
            </w:r>
            <w:r>
              <w:rPr>
                <w:spacing w:val="2"/>
                <w:szCs w:val="21"/>
              </w:rPr>
            </w:r>
            <w:r/>
          </w:p>
          <w:p>
            <w:pPr>
              <w:pStyle w:val="1499"/>
              <w:jc w:val="center"/>
              <w:tabs>
                <w:tab w:val="left" w:pos="5160" w:leader="none"/>
              </w:tabs>
              <w:rPr>
                <w:spacing w:val="2"/>
                <w:szCs w:val="21"/>
              </w:rPr>
            </w:pPr>
            <w:r>
              <w:rPr>
                <w:rFonts w:hint="eastAsia"/>
                <w:spacing w:val="2"/>
                <w:szCs w:val="21"/>
              </w:rPr>
              <w:t xml:space="preserve">（mg/L）</w:t>
            </w:r>
            <w:r>
              <w:rPr>
                <w:spacing w:val="2"/>
                <w:szCs w:val="21"/>
              </w:rPr>
            </w:r>
            <w:r/>
          </w:p>
        </w:tc>
        <w:tc>
          <w:tcPr>
            <w:shd w:val="clear" w:color="000000" w:fill="ddebf7"/>
            <w:tcW w:w="1064" w:type="dxa"/>
            <w:vAlign w:val="center"/>
            <w:textDirection w:val="lrTb"/>
            <w:noWrap w:val="false"/>
          </w:tcPr>
          <w:p>
            <w:pPr>
              <w:pStyle w:val="1499"/>
              <w:jc w:val="center"/>
              <w:tabs>
                <w:tab w:val="left" w:pos="5160" w:leader="none"/>
              </w:tabs>
              <w:rPr>
                <w:spacing w:val="2"/>
                <w:szCs w:val="21"/>
              </w:rPr>
            </w:pPr>
            <w:r>
              <w:rPr>
                <w:rFonts w:hint="eastAsia"/>
                <w:spacing w:val="2"/>
                <w:szCs w:val="21"/>
              </w:rPr>
              <w:t xml:space="preserve">SS</w:t>
            </w:r>
            <w:r>
              <w:rPr>
                <w:spacing w:val="2"/>
                <w:szCs w:val="21"/>
              </w:rPr>
            </w:r>
            <w:r/>
          </w:p>
          <w:p>
            <w:pPr>
              <w:pStyle w:val="1499"/>
              <w:jc w:val="center"/>
              <w:tabs>
                <w:tab w:val="left" w:pos="5160" w:leader="none"/>
              </w:tabs>
              <w:rPr>
                <w:spacing w:val="2"/>
                <w:szCs w:val="21"/>
              </w:rPr>
            </w:pPr>
            <w:r>
              <w:rPr>
                <w:rFonts w:hint="eastAsia"/>
                <w:spacing w:val="2"/>
                <w:szCs w:val="21"/>
              </w:rPr>
              <w:t xml:space="preserve">（mg/L）</w:t>
            </w:r>
            <w:r>
              <w:rPr>
                <w:spacing w:val="2"/>
                <w:szCs w:val="21"/>
              </w:rPr>
            </w:r>
            <w:r/>
          </w:p>
        </w:tc>
      </w:tr>
      <w:tr>
        <w:trPr>
          <w:trHeight w:val="420"/>
        </w:trPr>
        <w:tc>
          <w:tcPr>
            <w:tcW w:w="796" w:type="dxa"/>
            <w:vAlign w:val="center"/>
            <w:textDirection w:val="lrTb"/>
            <w:noWrap w:val="false"/>
          </w:tcPr>
          <w:p>
            <w:pPr>
              <w:pStyle w:val="1499"/>
              <w:jc w:val="center"/>
              <w:tabs>
                <w:tab w:val="left" w:pos="5160" w:leader="none"/>
              </w:tabs>
              <w:rPr>
                <w:spacing w:val="2"/>
                <w:szCs w:val="21"/>
              </w:rPr>
            </w:pPr>
            <w:r>
              <w:rPr>
                <w:rFonts w:hint="eastAsia"/>
                <w:spacing w:val="2"/>
                <w:szCs w:val="21"/>
              </w:rPr>
              <w:t xml:space="preserve">进水</w:t>
            </w:r>
            <w:r>
              <w:rPr>
                <w:spacing w:val="2"/>
                <w:szCs w:val="21"/>
              </w:rPr>
            </w:r>
            <w:r/>
          </w:p>
        </w:tc>
        <w:tc>
          <w:tcPr>
            <w:tcW w:w="1072" w:type="dxa"/>
            <w:vAlign w:val="center"/>
            <w:textDirection w:val="lrTb"/>
            <w:noWrap w:val="false"/>
          </w:tcPr>
          <w:p>
            <w:pPr>
              <w:pStyle w:val="1499"/>
              <w:jc w:val="center"/>
              <w:rPr>
                <w:color w:val="000000"/>
                <w:spacing w:val="2"/>
                <w:szCs w:val="21"/>
              </w:rPr>
            </w:pPr>
            <w:r>
              <w:rPr>
                <w:rFonts w:hint="eastAsia"/>
                <w:color w:val="000000"/>
              </w:rPr>
              <w:t xml:space="preserve">≤5</w:t>
            </w:r>
            <w:r>
              <w:rPr>
                <w:color w:val="000000"/>
              </w:rPr>
              <w:t xml:space="preserve">0</w:t>
            </w:r>
            <w:r>
              <w:rPr>
                <w:color w:val="000000"/>
                <w:spacing w:val="2"/>
                <w:szCs w:val="21"/>
              </w:rPr>
            </w:r>
            <w:r/>
          </w:p>
        </w:tc>
        <w:tc>
          <w:tcPr>
            <w:tcW w:w="1072" w:type="dxa"/>
            <w:vAlign w:val="center"/>
            <w:textDirection w:val="lrTb"/>
            <w:noWrap w:val="false"/>
          </w:tcPr>
          <w:p>
            <w:pPr>
              <w:pStyle w:val="1499"/>
              <w:jc w:val="center"/>
              <w:rPr>
                <w:color w:val="000000"/>
                <w:spacing w:val="2"/>
                <w:szCs w:val="21"/>
              </w:rPr>
            </w:pPr>
            <w:r>
              <w:rPr>
                <w:rFonts w:hint="eastAsia"/>
                <w:color w:val="000000"/>
              </w:rPr>
              <w:t xml:space="preserve">≤10</w:t>
            </w:r>
            <w:r>
              <w:rPr>
                <w:color w:val="000000"/>
                <w:spacing w:val="2"/>
                <w:szCs w:val="21"/>
              </w:rPr>
            </w:r>
            <w:r/>
          </w:p>
        </w:tc>
        <w:tc>
          <w:tcPr>
            <w:tcW w:w="993" w:type="dxa"/>
            <w:vAlign w:val="center"/>
            <w:textDirection w:val="lrTb"/>
            <w:noWrap w:val="false"/>
          </w:tcPr>
          <w:p>
            <w:pPr>
              <w:pStyle w:val="1499"/>
              <w:jc w:val="center"/>
              <w:rPr>
                <w:color w:val="000000"/>
                <w:spacing w:val="2"/>
                <w:szCs w:val="21"/>
              </w:rPr>
            </w:pPr>
            <w:r>
              <w:rPr>
                <w:rFonts w:hint="eastAsia"/>
                <w:color w:val="000000"/>
              </w:rPr>
              <w:t xml:space="preserve">≤0.5</w:t>
            </w:r>
            <w:r>
              <w:rPr>
                <w:color w:val="000000"/>
                <w:spacing w:val="2"/>
                <w:szCs w:val="21"/>
              </w:rPr>
            </w:r>
            <w:r/>
          </w:p>
        </w:tc>
        <w:tc>
          <w:tcPr>
            <w:tcW w:w="1064" w:type="dxa"/>
            <w:vAlign w:val="center"/>
            <w:textDirection w:val="lrTb"/>
            <w:noWrap w:val="false"/>
          </w:tcPr>
          <w:p>
            <w:pPr>
              <w:pStyle w:val="1499"/>
              <w:jc w:val="center"/>
              <w:rPr>
                <w:color w:val="000000"/>
              </w:rPr>
            </w:pPr>
            <w:r>
              <w:rPr>
                <w:rFonts w:hint="eastAsia"/>
                <w:color w:val="000000"/>
              </w:rPr>
              <w:t xml:space="preserve">≤5</w:t>
            </w:r>
            <w:r>
              <w:rPr>
                <w:color w:val="000000"/>
              </w:rPr>
              <w:t xml:space="preserve">0</w:t>
            </w:r>
            <w:r>
              <w:rPr>
                <w:color w:val="000000"/>
              </w:rPr>
            </w:r>
            <w:r/>
          </w:p>
        </w:tc>
      </w:tr>
      <w:tr>
        <w:trPr>
          <w:trHeight w:val="420"/>
        </w:trPr>
        <w:tc>
          <w:tcPr>
            <w:tcW w:w="796" w:type="dxa"/>
            <w:vAlign w:val="center"/>
            <w:textDirection w:val="lrTb"/>
            <w:noWrap w:val="false"/>
          </w:tcPr>
          <w:p>
            <w:pPr>
              <w:pStyle w:val="1499"/>
              <w:jc w:val="center"/>
              <w:tabs>
                <w:tab w:val="left" w:pos="5160" w:leader="none"/>
              </w:tabs>
              <w:rPr>
                <w:spacing w:val="2"/>
                <w:szCs w:val="21"/>
              </w:rPr>
            </w:pPr>
            <w:r>
              <w:rPr>
                <w:rFonts w:hint="eastAsia"/>
                <w:spacing w:val="2"/>
                <w:szCs w:val="21"/>
              </w:rPr>
              <w:t xml:space="preserve">出水</w:t>
            </w:r>
            <w:r>
              <w:rPr>
                <w:spacing w:val="2"/>
                <w:szCs w:val="21"/>
              </w:rPr>
            </w:r>
            <w:r/>
          </w:p>
        </w:tc>
        <w:tc>
          <w:tcPr>
            <w:tcW w:w="1072" w:type="dxa"/>
            <w:vAlign w:val="center"/>
            <w:textDirection w:val="lrTb"/>
            <w:noWrap w:val="false"/>
          </w:tcPr>
          <w:p>
            <w:pPr>
              <w:pStyle w:val="1499"/>
              <w:jc w:val="center"/>
              <w:rPr>
                <w:color w:val="000000"/>
              </w:rPr>
            </w:pPr>
            <w:r>
              <w:rPr>
                <w:rFonts w:hint="eastAsia"/>
                <w:color w:val="000000"/>
              </w:rPr>
              <w:t xml:space="preserve">≤2</w:t>
            </w:r>
            <w:r>
              <w:rPr>
                <w:color w:val="000000"/>
              </w:rPr>
              <w:t xml:space="preserve">0</w:t>
            </w:r>
            <w:r>
              <w:rPr>
                <w:color w:val="000000"/>
              </w:rPr>
            </w:r>
            <w:r/>
          </w:p>
        </w:tc>
        <w:tc>
          <w:tcPr>
            <w:tcW w:w="1072" w:type="dxa"/>
            <w:vAlign w:val="center"/>
            <w:textDirection w:val="lrTb"/>
            <w:noWrap w:val="false"/>
          </w:tcPr>
          <w:p>
            <w:pPr>
              <w:pStyle w:val="1499"/>
              <w:jc w:val="center"/>
              <w:rPr>
                <w:color w:val="000000"/>
              </w:rPr>
            </w:pPr>
            <w:r>
              <w:rPr>
                <w:rFonts w:hint="eastAsia"/>
                <w:color w:val="000000"/>
              </w:rPr>
              <w:t xml:space="preserve">≤1.0</w:t>
            </w:r>
            <w:r>
              <w:rPr>
                <w:color w:val="000000"/>
              </w:rPr>
            </w:r>
            <w:r/>
          </w:p>
        </w:tc>
        <w:tc>
          <w:tcPr>
            <w:tcW w:w="993" w:type="dxa"/>
            <w:vAlign w:val="center"/>
            <w:textDirection w:val="lrTb"/>
            <w:noWrap w:val="false"/>
          </w:tcPr>
          <w:p>
            <w:pPr>
              <w:pStyle w:val="1499"/>
              <w:jc w:val="center"/>
              <w:rPr>
                <w:color w:val="000000"/>
              </w:rPr>
            </w:pPr>
            <w:r>
              <w:rPr>
                <w:rFonts w:hint="eastAsia"/>
                <w:color w:val="000000"/>
              </w:rPr>
              <w:t xml:space="preserve">≤</w:t>
            </w:r>
            <w:r>
              <w:rPr>
                <w:color w:val="000000"/>
              </w:rPr>
              <w:t xml:space="preserve">0.</w:t>
            </w:r>
            <w:r>
              <w:rPr>
                <w:rFonts w:hint="eastAsia"/>
                <w:color w:val="000000"/>
              </w:rPr>
              <w:t xml:space="preserve">2</w:t>
            </w:r>
            <w:r>
              <w:rPr>
                <w:color w:val="000000"/>
              </w:rPr>
            </w:r>
            <w:r/>
          </w:p>
        </w:tc>
        <w:tc>
          <w:tcPr>
            <w:tcW w:w="1064" w:type="dxa"/>
            <w:vAlign w:val="center"/>
            <w:textDirection w:val="lrTb"/>
            <w:noWrap w:val="false"/>
          </w:tcPr>
          <w:p>
            <w:pPr>
              <w:pStyle w:val="1499"/>
              <w:jc w:val="center"/>
              <w:rPr>
                <w:color w:val="000000"/>
              </w:rPr>
            </w:pPr>
            <w:r>
              <w:rPr>
                <w:rFonts w:hint="eastAsia"/>
                <w:color w:val="000000"/>
              </w:rPr>
              <w:t xml:space="preserve">≤10</w:t>
            </w:r>
            <w:r>
              <w:rPr>
                <w:color w:val="000000"/>
              </w:rPr>
            </w:r>
            <w:r/>
          </w:p>
        </w:tc>
      </w:tr>
    </w:tbl>
    <w:p>
      <w:pPr>
        <w:pStyle w:val="1499"/>
        <w:ind w:firstLine="880"/>
        <w:rPr>
          <w:rFonts w:hint="eastAsia" w:ascii="宋体" w:hAnsi="宋体" w:cs="宋体"/>
          <w:sz w:val="22"/>
        </w:rPr>
      </w:pPr>
      <w:r>
        <w:rPr>
          <w:rFonts w:hint="eastAsia" w:ascii="宋体" w:hAnsi="宋体" w:cs="宋体"/>
          <w:sz w:val="22"/>
        </w:rPr>
        <w:t xml:space="preserve">注：表中单项控制指标测定时候，以净化站进水、出水管道为取样位置。</w:t>
      </w:r>
      <w:r>
        <w:rPr>
          <w:rFonts w:hint="eastAsia" w:ascii="宋体" w:hAnsi="宋体" w:cs="宋体"/>
          <w:sz w:val="22"/>
        </w:rPr>
      </w:r>
      <w:r/>
    </w:p>
    <w:p>
      <w:pPr>
        <w:pStyle w:val="1499"/>
        <w:ind w:firstLine="880"/>
        <w:rPr>
          <w:rFonts w:hint="eastAsia" w:ascii="宋体" w:hAnsi="宋体" w:cs="宋体"/>
          <w:sz w:val="22"/>
        </w:rPr>
      </w:pPr>
      <w:r>
        <w:rPr>
          <w:rFonts w:hint="eastAsia" w:ascii="宋体" w:hAnsi="宋体" w:cs="宋体"/>
          <w:sz w:val="22"/>
        </w:rPr>
      </w:r>
      <w:r/>
    </w:p>
    <w:p>
      <w:pPr>
        <w:pStyle w:val="1499"/>
        <w:spacing w:line="360" w:lineRule="auto"/>
        <w:rPr>
          <w:rFonts w:ascii="宋体" w:hAnsi="宋体" w:eastAsia="宋体" w:cs="宋体"/>
          <w:b/>
          <w:sz w:val="24"/>
          <w:lang w:bidi="ar"/>
        </w:rPr>
      </w:pPr>
      <w:r>
        <w:rPr>
          <w:rFonts w:hint="eastAsia" w:ascii="宋体" w:hAnsi="宋体" w:eastAsia="宋体" w:cs="宋体"/>
          <w:b/>
          <w:sz w:val="24"/>
          <w:lang w:bidi="ar"/>
        </w:rPr>
        <w:t xml:space="preserve">三、参考技术路线</w:t>
      </w:r>
      <w:r>
        <w:rPr>
          <w:rFonts w:ascii="宋体" w:hAnsi="宋体" w:eastAsia="宋体" w:cs="宋体"/>
          <w:b/>
          <w:sz w:val="24"/>
          <w:lang w:bidi="ar"/>
        </w:rPr>
      </w:r>
      <w:r/>
    </w:p>
    <w:p>
      <w:pPr>
        <w:pStyle w:val="1499"/>
        <w:ind w:firstLine="602"/>
        <w:spacing w:line="360" w:lineRule="auto"/>
        <w:rPr>
          <w:rFonts w:ascii="宋体" w:hAnsi="宋体" w:eastAsia="宋体" w:cs="宋体"/>
          <w:sz w:val="24"/>
          <w:szCs w:val="24"/>
        </w:rPr>
      </w:pPr>
      <w:r>
        <w:rPr>
          <w:rFonts w:hint="eastAsia" w:ascii="宋体" w:hAnsi="宋体" w:eastAsia="宋体" w:cs="宋体"/>
          <w:sz w:val="24"/>
          <w:szCs w:val="24"/>
        </w:rPr>
        <w:t xml:space="preserve">1、工艺流程</w:t>
      </w:r>
      <w:r>
        <w:rPr>
          <w:rFonts w:ascii="宋体" w:hAnsi="宋体" w:eastAsia="宋体" w:cs="宋体"/>
          <w:sz w:val="24"/>
          <w:szCs w:val="24"/>
        </w:rPr>
      </w:r>
      <w:r/>
    </w:p>
    <w:p>
      <w:pPr>
        <w:pStyle w:val="1499"/>
        <w:ind w:firstLine="602"/>
        <w:spacing w:line="360" w:lineRule="auto"/>
        <w:rPr>
          <w:rFonts w:ascii="宋体" w:hAnsi="宋体" w:eastAsia="宋体" w:cs="宋体"/>
          <w:sz w:val="24"/>
          <w:szCs w:val="24"/>
        </w:rPr>
      </w:pPr>
      <w:r>
        <w:rPr>
          <w:rFonts w:hint="eastAsia" w:ascii="宋体" w:hAnsi="宋体" w:eastAsia="宋体" w:cs="宋体"/>
          <w:sz w:val="24"/>
          <w:szCs w:val="24"/>
        </w:rPr>
        <w:t xml:space="preserve">针对本项目特点，要求消减河道下游的COD、NH3-N、TP及SS，因此在河道合适位置选址建设净化处理站，采取体外治理的形式，净化后的河水回流下游河道。根据本项目排放要求，可采用生物处理+强化混凝沉淀工艺进行净化处理，其中生物处理采用靶控自循环生物净化装置（简称TCCB装置），强化混凝沉淀采用卧式高效速净装置（简称RAP-H装置），工艺流程如下图所示。</w:t>
      </w:r>
      <w:r>
        <w:rPr>
          <w:rFonts w:ascii="宋体" w:hAnsi="宋体" w:eastAsia="宋体" w:cs="宋体"/>
          <w:sz w:val="24"/>
          <w:szCs w:val="24"/>
        </w:rPr>
      </w:r>
      <w:r/>
    </w:p>
    <w:p>
      <w:pPr>
        <w:pStyle w:val="1499"/>
        <w:ind w:firstLine="602"/>
        <w:spacing w:line="360" w:lineRule="auto"/>
        <w:rPr>
          <w:rFonts w:ascii="宋体" w:hAnsi="宋体" w:eastAsia="宋体" w:cs="宋体"/>
          <w:sz w:val="24"/>
          <w:szCs w:val="24"/>
        </w:rPr>
      </w:pPr>
      <w:r>
        <w:rPr>
          <w:rFonts w:ascii="宋体" w:hAnsi="宋体" w:eastAsia="宋体" w:cs="宋体"/>
          <w:sz w:val="24"/>
          <w:szCs w:val="24"/>
        </w:rPr>
        <w:t xml:space="preserve"> </w:t>
      </w:r>
      <w:r>
        <mc:AlternateContent>
          <mc:Choice Requires="wpg">
            <w:drawing>
              <wp:inline xmlns:wp="http://schemas.openxmlformats.org/drawingml/2006/wordprocessingDrawing" distT="0" distB="0" distL="0" distR="0">
                <wp:extent cx="5105438" cy="1852422"/>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105438" cy="18524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02.0pt;height:145.9pt;mso-wrap-distance-left:0.0pt;mso-wrap-distance-top:0.0pt;mso-wrap-distance-right:0.0pt;mso-wrap-distance-bottom:0.0pt;" stroked="f">
                <v:path textboxrect="0,0,0,0"/>
                <v:imagedata r:id="rId27" o:title=""/>
              </v:shape>
            </w:pict>
          </mc:Fallback>
        </mc:AlternateContent>
      </w:r>
      <w:r>
        <w:rPr>
          <w:rFonts w:ascii="宋体" w:hAnsi="宋体" w:eastAsia="宋体" w:cs="宋体"/>
          <w:sz w:val="24"/>
          <w:szCs w:val="24"/>
        </w:rPr>
      </w:r>
      <w:r/>
    </w:p>
    <w:p>
      <w:pPr>
        <w:pStyle w:val="1499"/>
        <w:ind w:firstLine="602"/>
        <w:jc w:val="center"/>
        <w:spacing w:line="360" w:lineRule="auto"/>
        <w:rPr>
          <w:rFonts w:ascii="宋体" w:hAnsi="宋体" w:eastAsia="宋体" w:cs="宋体"/>
          <w:sz w:val="24"/>
          <w:szCs w:val="24"/>
        </w:rPr>
      </w:pPr>
      <w:r>
        <w:rPr>
          <w:rFonts w:hint="eastAsia" w:ascii="宋体" w:hAnsi="宋体" w:eastAsia="宋体" w:cs="宋体"/>
          <w:sz w:val="24"/>
          <w:szCs w:val="24"/>
        </w:rPr>
        <w:t xml:space="preserve">图1 污水净化工艺流程示意图</w:t>
      </w:r>
      <w:r>
        <w:rPr>
          <w:rFonts w:ascii="宋体" w:hAnsi="宋体" w:eastAsia="宋体" w:cs="宋体"/>
          <w:sz w:val="24"/>
          <w:szCs w:val="24"/>
        </w:rPr>
      </w:r>
      <w:r/>
    </w:p>
    <w:p>
      <w:pPr>
        <w:pStyle w:val="1499"/>
        <w:ind w:firstLine="602"/>
        <w:spacing w:line="360" w:lineRule="auto"/>
        <w:rPr>
          <w:rFonts w:ascii="宋体" w:hAnsi="宋体" w:eastAsia="宋体" w:cs="宋体"/>
          <w:sz w:val="24"/>
          <w:szCs w:val="24"/>
        </w:rPr>
      </w:pPr>
      <w:r>
        <w:rPr>
          <w:rFonts w:hint="eastAsia" w:ascii="宋体" w:hAnsi="宋体" w:eastAsia="宋体" w:cs="宋体"/>
          <w:sz w:val="24"/>
          <w:szCs w:val="24"/>
        </w:rPr>
        <w:t xml:space="preserve">根据河道排水口的位置，上游设1#</w:t>
      </w:r>
      <w:r>
        <w:rPr>
          <w:rFonts w:hint="eastAsia" w:ascii="宋体" w:hAnsi="宋体" w:eastAsia="宋体" w:cs="宋体"/>
          <w:sz w:val="24"/>
          <w:szCs w:val="24"/>
          <w:lang w:eastAsia="zh-CN"/>
        </w:rPr>
        <w:t xml:space="preserve">拦水坝</w:t>
      </w:r>
      <w:r>
        <w:rPr>
          <w:rFonts w:hint="eastAsia" w:ascii="宋体" w:hAnsi="宋体" w:eastAsia="宋体" w:cs="宋体"/>
          <w:sz w:val="24"/>
          <w:szCs w:val="24"/>
        </w:rPr>
        <w:t xml:space="preserve">，1#拦水坝下游设2#拦水坝，1#</w:t>
      </w:r>
      <w:r>
        <w:rPr>
          <w:rFonts w:hint="eastAsia" w:ascii="宋体" w:hAnsi="宋体" w:eastAsia="宋体" w:cs="宋体"/>
          <w:sz w:val="24"/>
          <w:szCs w:val="24"/>
          <w:lang w:eastAsia="zh-CN"/>
        </w:rPr>
        <w:t xml:space="preserve">拦水坝</w:t>
      </w:r>
      <w:r>
        <w:rPr>
          <w:rFonts w:hint="eastAsia" w:ascii="宋体" w:hAnsi="宋体" w:eastAsia="宋体" w:cs="宋体"/>
          <w:sz w:val="24"/>
          <w:szCs w:val="24"/>
        </w:rPr>
        <w:t xml:space="preserve">上游河水、1#与2#拦水坝之间的河水分别通过进水泵送至TCCB装置，在鼓风机的作用下，利用好氧颗粒污泥净化去除大部分的COD、NH3-N以及部分TP和SS等。TCCB装置出水自流进入RAP-H装置，在此进一步去除TP、SS等，出水排入坝后河道。净化过程中产生的污泥就近排至市政排水管道中。</w:t>
      </w:r>
      <w:r>
        <w:rPr>
          <w:rFonts w:ascii="宋体" w:hAnsi="宋体" w:eastAsia="宋体" w:cs="宋体"/>
          <w:sz w:val="24"/>
          <w:szCs w:val="24"/>
        </w:rPr>
      </w:r>
      <w:r/>
    </w:p>
    <w:p>
      <w:pPr>
        <w:pStyle w:val="1499"/>
        <w:ind w:firstLine="602"/>
        <w:spacing w:line="360" w:lineRule="auto"/>
        <w:rPr>
          <w:rFonts w:ascii="宋体" w:hAnsi="宋体" w:eastAsia="宋体" w:cs="宋体"/>
          <w:sz w:val="24"/>
          <w:szCs w:val="24"/>
        </w:rPr>
      </w:pPr>
      <w:r/>
      <w:bookmarkStart w:id="29" w:name="OLE_LINK34"/>
      <w:r/>
      <w:bookmarkStart w:id="30" w:name="OLE_LINK35"/>
      <w:r>
        <w:rPr>
          <w:rFonts w:hint="eastAsia" w:ascii="宋体" w:hAnsi="宋体" w:eastAsia="宋体" w:cs="宋体"/>
          <w:sz w:val="24"/>
          <w:szCs w:val="24"/>
        </w:rPr>
        <w:t xml:space="preserve">2、设备描述和说明</w:t>
      </w:r>
      <w:r>
        <w:rPr>
          <w:rFonts w:ascii="宋体" w:hAnsi="宋体" w:eastAsia="宋体" w:cs="宋体"/>
          <w:sz w:val="24"/>
          <w:szCs w:val="24"/>
        </w:rPr>
      </w:r>
      <w:r/>
    </w:p>
    <w:p>
      <w:pPr>
        <w:pStyle w:val="1574"/>
        <w:numPr>
          <w:ilvl w:val="0"/>
          <w:numId w:val="2"/>
        </w:numPr>
        <w:spacing w:line="360" w:lineRule="auto"/>
        <w:rPr>
          <w:rFonts w:ascii="宋体" w:hAnsi="宋体" w:cs="宋体"/>
          <w:sz w:val="24"/>
          <w:szCs w:val="24"/>
        </w:rPr>
      </w:pPr>
      <w:r/>
      <w:bookmarkEnd w:id="29"/>
      <w:r/>
      <w:bookmarkEnd w:id="30"/>
      <w:r>
        <w:rPr>
          <w:rFonts w:ascii="宋体" w:hAnsi="宋体" w:cs="宋体"/>
          <w:sz w:val="24"/>
          <w:szCs w:val="24"/>
        </w:rPr>
        <w:t xml:space="preserve">TCCB</w:t>
      </w:r>
      <w:r>
        <w:rPr>
          <w:rFonts w:hint="eastAsia" w:ascii="宋体" w:hAnsi="宋体" w:cs="宋体"/>
          <w:sz w:val="24"/>
          <w:szCs w:val="24"/>
        </w:rPr>
        <w:t xml:space="preserve">装置</w:t>
      </w:r>
      <w:r>
        <w:rPr>
          <w:rFonts w:ascii="宋体" w:hAnsi="宋体" w:cs="宋体"/>
          <w:sz w:val="24"/>
          <w:szCs w:val="24"/>
        </w:rPr>
      </w:r>
      <w:r/>
    </w:p>
    <w:p>
      <w:pPr>
        <w:pStyle w:val="1499"/>
        <w:ind w:firstLine="602"/>
        <w:spacing w:line="360" w:lineRule="auto"/>
        <w:rPr>
          <w:rFonts w:ascii="宋体" w:hAnsi="宋体" w:eastAsia="宋体" w:cs="宋体"/>
          <w:sz w:val="24"/>
          <w:szCs w:val="24"/>
        </w:rPr>
      </w:pPr>
      <w:r>
        <w:rPr>
          <w:rFonts w:hint="eastAsia" w:ascii="宋体" w:hAnsi="宋体" w:eastAsia="宋体" w:cs="宋体"/>
          <w:sz w:val="24"/>
          <w:szCs w:val="24"/>
        </w:rPr>
        <w:t xml:space="preserve">TCCB装置（靶控自循环生物净化装置）是一种连续流好氧颗粒污泥生物强化处理装置，集有机物降解、脱氮除磷、泥水分离功能于一体。主体设备采用一体化形式，整体直接出厂，吊装就位、直接安装使用。</w:t>
      </w:r>
      <w:r>
        <w:rPr>
          <w:rFonts w:ascii="宋体" w:hAnsi="宋体" w:eastAsia="宋体" w:cs="宋体"/>
          <w:sz w:val="24"/>
          <w:szCs w:val="24"/>
        </w:rPr>
      </w:r>
      <w:r/>
    </w:p>
    <w:p>
      <w:pPr>
        <w:pStyle w:val="1499"/>
        <w:ind w:firstLine="602"/>
        <w:spacing w:line="360" w:lineRule="auto"/>
        <w:rPr>
          <w:rFonts w:ascii="宋体" w:hAnsi="宋体" w:eastAsia="宋体" w:cs="宋体"/>
          <w:sz w:val="24"/>
          <w:szCs w:val="24"/>
        </w:rPr>
      </w:pPr>
      <w:r>
        <w:rPr>
          <w:rFonts w:hint="eastAsia" w:ascii="宋体" w:hAnsi="宋体" w:eastAsia="宋体" w:cs="宋体"/>
          <w:sz w:val="24"/>
          <w:szCs w:val="24"/>
        </w:rPr>
        <w:t xml:space="preserve">TCCB装置技术优势：</w:t>
      </w:r>
      <w:r>
        <w:rPr>
          <w:rFonts w:ascii="宋体" w:hAnsi="宋体" w:eastAsia="宋体" w:cs="宋体"/>
          <w:sz w:val="24"/>
          <w:szCs w:val="24"/>
        </w:rPr>
      </w:r>
      <w:r/>
    </w:p>
    <w:p>
      <w:pPr>
        <w:pStyle w:val="1499"/>
        <w:ind w:firstLine="602"/>
        <w:spacing w:line="360" w:lineRule="auto"/>
        <w:rPr>
          <w:rFonts w:ascii="宋体" w:hAnsi="宋体" w:eastAsia="宋体" w:cs="宋体"/>
          <w:sz w:val="24"/>
          <w:szCs w:val="24"/>
        </w:rPr>
      </w:pPr>
      <w:r>
        <w:rPr>
          <w:rFonts w:hint="eastAsia" w:ascii="宋体" w:hAnsi="宋体" w:eastAsia="宋体" w:cs="宋体"/>
          <w:sz w:val="24"/>
          <w:szCs w:val="24"/>
        </w:rPr>
        <w:t xml:space="preserve">（1） 污染物去除率明显提高，依托好氧颗粒污泥加密技术，提高微生物总量、增加种群种类，明显提高对水中有机物、氨氮、TP等去除率。</w:t>
      </w:r>
      <w:r>
        <w:rPr>
          <w:rFonts w:ascii="宋体" w:hAnsi="宋体" w:eastAsia="宋体" w:cs="宋体"/>
          <w:sz w:val="24"/>
          <w:szCs w:val="24"/>
        </w:rPr>
      </w:r>
      <w:r/>
    </w:p>
    <w:p>
      <w:pPr>
        <w:pStyle w:val="1499"/>
        <w:ind w:firstLine="602"/>
        <w:spacing w:line="360" w:lineRule="auto"/>
        <w:rPr>
          <w:rFonts w:ascii="宋体" w:hAnsi="宋体" w:eastAsia="宋体" w:cs="宋体"/>
          <w:sz w:val="24"/>
          <w:szCs w:val="24"/>
        </w:rPr>
      </w:pPr>
      <w:r>
        <w:rPr>
          <w:rFonts w:hint="eastAsia" w:ascii="宋体" w:hAnsi="宋体" w:eastAsia="宋体" w:cs="宋体"/>
          <w:sz w:val="24"/>
          <w:szCs w:val="24"/>
        </w:rPr>
        <w:t xml:space="preserve">（2） 工艺适应性更强，可承受水量、水质在较大范围内波动的冲击负荷，可去除COD、氨氮、TP等污染物质，同时对高浓度有毒废水具有独特的适应性和处理能力。</w:t>
      </w:r>
      <w:r>
        <w:rPr>
          <w:rFonts w:ascii="宋体" w:hAnsi="宋体" w:eastAsia="宋体" w:cs="宋体"/>
          <w:sz w:val="24"/>
          <w:szCs w:val="24"/>
        </w:rPr>
      </w:r>
      <w:r/>
    </w:p>
    <w:p>
      <w:pPr>
        <w:pStyle w:val="1499"/>
        <w:ind w:firstLine="602"/>
        <w:spacing w:line="360" w:lineRule="auto"/>
        <w:rPr>
          <w:rFonts w:ascii="宋体" w:hAnsi="宋体" w:eastAsia="宋体" w:cs="宋体"/>
          <w:sz w:val="24"/>
          <w:szCs w:val="24"/>
        </w:rPr>
      </w:pPr>
      <w:r>
        <w:rPr>
          <w:rFonts w:hint="eastAsia" w:ascii="宋体" w:hAnsi="宋体" w:eastAsia="宋体" w:cs="宋体"/>
          <w:sz w:val="24"/>
          <w:szCs w:val="24"/>
        </w:rPr>
        <w:t xml:space="preserve">（3） 施工过程简单，新增设施均为一体化设备，可工厂加工，运输到场吊装就位即可；土建工程无复杂构筑物、仅需设备基础，安装工程简单，建设工期相较于其他工艺缩短20-40%。</w:t>
      </w:r>
      <w:r>
        <w:rPr>
          <w:rFonts w:ascii="宋体" w:hAnsi="宋体" w:eastAsia="宋体" w:cs="宋体"/>
          <w:sz w:val="24"/>
          <w:szCs w:val="24"/>
        </w:rPr>
      </w:r>
      <w:r/>
    </w:p>
    <w:p>
      <w:pPr>
        <w:pStyle w:val="1499"/>
        <w:ind w:firstLine="602"/>
        <w:spacing w:line="360" w:lineRule="auto"/>
        <w:rPr>
          <w:rFonts w:ascii="宋体" w:hAnsi="宋体" w:eastAsia="宋体" w:cs="宋体"/>
          <w:sz w:val="24"/>
          <w:szCs w:val="24"/>
        </w:rPr>
      </w:pPr>
      <w:r>
        <w:rPr>
          <w:rFonts w:hint="eastAsia" w:ascii="宋体" w:hAnsi="宋体" w:eastAsia="宋体" w:cs="宋体"/>
          <w:sz w:val="24"/>
          <w:szCs w:val="24"/>
        </w:rPr>
        <w:t xml:space="preserve">（4） 设施处理负荷高，占地面积小，且无需投加其他生物载体。</w:t>
      </w:r>
      <w:r>
        <w:rPr>
          <w:rFonts w:ascii="宋体" w:hAnsi="宋体" w:eastAsia="宋体" w:cs="宋体"/>
          <w:sz w:val="24"/>
          <w:szCs w:val="24"/>
        </w:rPr>
      </w:r>
      <w:r/>
    </w:p>
    <w:p>
      <w:pPr>
        <w:pStyle w:val="1499"/>
        <w:ind w:firstLine="602"/>
        <w:spacing w:line="360" w:lineRule="auto"/>
        <w:rPr>
          <w:rFonts w:ascii="宋体" w:hAnsi="宋体" w:eastAsia="宋体" w:cs="宋体"/>
          <w:sz w:val="24"/>
          <w:szCs w:val="24"/>
        </w:rPr>
      </w:pPr>
      <w:r>
        <w:rPr>
          <w:rFonts w:hint="eastAsia" w:ascii="宋体" w:hAnsi="宋体" w:eastAsia="宋体" w:cs="宋体"/>
          <w:sz w:val="24"/>
          <w:szCs w:val="24"/>
        </w:rPr>
        <w:t xml:space="preserve">（5） 节能降碳，绿色发展。系统充分发挥良好的流态优势实现同步硝化反硝化，可缩减碳源补充量，同时可使系统需氧量降低，进一步优化污泥和硝化液的回流比，总体运行费用降低20%~40%，实现节能降耗的目的。</w:t>
      </w:r>
      <w:r>
        <w:rPr>
          <w:rFonts w:ascii="宋体" w:hAnsi="宋体" w:eastAsia="宋体" w:cs="宋体"/>
          <w:sz w:val="24"/>
          <w:szCs w:val="24"/>
        </w:rPr>
      </w:r>
      <w:r/>
    </w:p>
    <w:p>
      <w:pPr>
        <w:pStyle w:val="1499"/>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 系统的产泥量少且污泥沉降性能好，节省用地空间，同时可降低污泥脱水处理规模及脱水效果，降低设施电耗。</w:t>
      </w:r>
      <w:r>
        <w:rPr>
          <w:rFonts w:ascii="宋体" w:hAnsi="宋体" w:eastAsia="宋体" w:cs="宋体"/>
          <w:sz w:val="24"/>
          <w:szCs w:val="24"/>
        </w:rPr>
      </w:r>
      <w:r/>
    </w:p>
    <w:p>
      <w:pPr>
        <w:pStyle w:val="1574"/>
        <w:numPr>
          <w:ilvl w:val="0"/>
          <w:numId w:val="2"/>
        </w:numPr>
        <w:spacing w:line="360" w:lineRule="auto"/>
        <w:rPr>
          <w:rFonts w:ascii="宋体" w:hAnsi="宋体" w:cs="宋体"/>
          <w:sz w:val="24"/>
          <w:szCs w:val="24"/>
        </w:rPr>
      </w:pPr>
      <w:r>
        <w:rPr>
          <w:rFonts w:ascii="宋体" w:hAnsi="宋体" w:cs="宋体"/>
          <w:sz w:val="24"/>
          <w:szCs w:val="24"/>
        </w:rPr>
        <w:t xml:space="preserve">RAP-H</w:t>
      </w:r>
      <w:r>
        <w:rPr>
          <w:rFonts w:hint="eastAsia" w:ascii="宋体" w:hAnsi="宋体" w:cs="宋体"/>
          <w:sz w:val="24"/>
          <w:szCs w:val="24"/>
        </w:rPr>
        <w:t xml:space="preserve">装置</w:t>
      </w:r>
      <w:r>
        <w:rPr>
          <w:rFonts w:ascii="宋体" w:hAnsi="宋体" w:cs="宋体"/>
          <w:sz w:val="24"/>
          <w:szCs w:val="24"/>
        </w:rPr>
      </w:r>
      <w:r/>
    </w:p>
    <w:p>
      <w:pPr>
        <w:pStyle w:val="1499"/>
        <w:ind w:firstLine="602"/>
        <w:spacing w:line="360" w:lineRule="auto"/>
        <w:rPr>
          <w:rFonts w:ascii="宋体" w:hAnsi="宋体" w:eastAsia="宋体" w:cs="宋体"/>
          <w:sz w:val="24"/>
          <w:szCs w:val="24"/>
        </w:rPr>
      </w:pPr>
      <w:r>
        <w:rPr>
          <w:rFonts w:hint="eastAsia" w:ascii="宋体" w:hAnsi="宋体" w:eastAsia="宋体" w:cs="宋体"/>
          <w:sz w:val="24"/>
          <w:szCs w:val="24"/>
        </w:rPr>
        <w:t xml:space="preserve">RAP-H装置（卧式快速净化装置）是依托悬浮污泥滤沉技术开发的高效一体化净水设备，该装置集成了水力循环反应、螺旋流预分离、多级自回流、自循环加密、迷宫式加密、悬浮泥层滤捕、静态回收分离、竖向循环导流等多项技术，可用于水处理项目的预处理、强化处理、深度处理等工段，起到前端减负保安、强化总量消减、深度提质达标等作用，尤其适合低浊度水的净化处理。</w:t>
      </w:r>
      <w:r>
        <w:rPr>
          <w:rFonts w:ascii="宋体" w:hAnsi="宋体" w:eastAsia="宋体" w:cs="宋体"/>
          <w:sz w:val="24"/>
          <w:szCs w:val="24"/>
        </w:rPr>
      </w:r>
      <w:r/>
    </w:p>
    <w:p>
      <w:pPr>
        <w:pStyle w:val="1499"/>
        <w:ind w:firstLine="602"/>
        <w:spacing w:line="360" w:lineRule="auto"/>
        <w:rPr>
          <w:rFonts w:ascii="宋体" w:hAnsi="宋体" w:eastAsia="宋体" w:cs="宋体"/>
          <w:sz w:val="24"/>
          <w:szCs w:val="24"/>
        </w:rPr>
      </w:pPr>
      <w:r>
        <w:rPr>
          <w:rFonts w:hint="eastAsia" w:ascii="宋体" w:hAnsi="宋体" w:eastAsia="宋体" w:cs="宋体"/>
          <w:sz w:val="24"/>
          <w:szCs w:val="24"/>
        </w:rPr>
        <w:t xml:space="preserve">装置可快速去除水体中的SS、TP、COD、重金属等污染物。</w:t>
      </w:r>
      <w:r>
        <w:rPr>
          <w:rFonts w:ascii="宋体" w:hAnsi="宋体" w:eastAsia="宋体" w:cs="宋体"/>
          <w:sz w:val="24"/>
          <w:szCs w:val="24"/>
        </w:rPr>
      </w:r>
      <w:r/>
    </w:p>
    <w:p>
      <w:pPr>
        <w:pStyle w:val="1499"/>
        <w:ind w:firstLine="602"/>
        <w:spacing w:line="360" w:lineRule="auto"/>
        <w:rPr>
          <w:rFonts w:ascii="宋体" w:hAnsi="宋体" w:eastAsia="宋体" w:cs="宋体"/>
          <w:sz w:val="24"/>
          <w:szCs w:val="24"/>
        </w:rPr>
      </w:pPr>
      <w:r>
        <w:rPr>
          <w:rFonts w:hint="eastAsia" w:ascii="宋体" w:hAnsi="宋体" w:eastAsia="宋体" w:cs="宋体"/>
          <w:sz w:val="24"/>
          <w:szCs w:val="24"/>
        </w:rPr>
        <w:t xml:space="preserve">装置由主体设备及配套加药装置和智能控制系统组成，主体设备整体出厂及运输、土建基础简单、占地面积小、建设工期短，系统启动快、运行效果稳定，智慧控制、云端操作，可广泛用于市政与工业水处理、水环境治理等项目。</w:t>
      </w:r>
      <w:r>
        <w:rPr>
          <w:rFonts w:ascii="宋体" w:hAnsi="宋体" w:eastAsia="宋体" w:cs="宋体"/>
          <w:sz w:val="24"/>
          <w:szCs w:val="24"/>
        </w:rPr>
      </w:r>
      <w:r/>
    </w:p>
    <w:p>
      <w:pPr>
        <w:pStyle w:val="1499"/>
        <w:ind w:firstLine="602"/>
        <w:spacing w:line="360" w:lineRule="auto"/>
        <w:rPr>
          <w:rFonts w:ascii="宋体" w:hAnsi="宋体" w:eastAsia="宋体" w:cs="宋体"/>
          <w:sz w:val="24"/>
          <w:szCs w:val="24"/>
        </w:rPr>
      </w:pPr>
      <w:r>
        <w:rPr>
          <w:rFonts w:hint="eastAsia" w:ascii="宋体" w:hAnsi="宋体" w:eastAsia="宋体" w:cs="宋体"/>
          <w:sz w:val="24"/>
          <w:szCs w:val="24"/>
        </w:rPr>
        <w:t xml:space="preserve">RAP-H装置技术优势：</w:t>
      </w:r>
      <w:r>
        <w:rPr>
          <w:rFonts w:ascii="宋体" w:hAnsi="宋体" w:eastAsia="宋体" w:cs="宋体"/>
          <w:sz w:val="24"/>
          <w:szCs w:val="24"/>
        </w:rPr>
      </w:r>
      <w:r/>
    </w:p>
    <w:p>
      <w:pPr>
        <w:pStyle w:val="1499"/>
        <w:ind w:firstLine="602"/>
        <w:spacing w:line="360" w:lineRule="auto"/>
        <w:rPr>
          <w:rFonts w:ascii="宋体" w:hAnsi="宋体" w:eastAsia="宋体" w:cs="宋体"/>
          <w:sz w:val="24"/>
          <w:szCs w:val="24"/>
        </w:rPr>
      </w:pPr>
      <w:r>
        <w:rPr>
          <w:rFonts w:hint="eastAsia" w:ascii="宋体" w:hAnsi="宋体" w:eastAsia="宋体" w:cs="宋体"/>
          <w:sz w:val="24"/>
          <w:szCs w:val="24"/>
        </w:rPr>
        <w:t xml:space="preserve">（1） 标准化设备灵活组合，适应不同处理规模及用地空间需求；</w:t>
      </w:r>
      <w:r>
        <w:rPr>
          <w:rFonts w:ascii="宋体" w:hAnsi="宋体" w:eastAsia="宋体" w:cs="宋体"/>
          <w:sz w:val="24"/>
          <w:szCs w:val="24"/>
        </w:rPr>
      </w:r>
      <w:r/>
    </w:p>
    <w:p>
      <w:pPr>
        <w:pStyle w:val="1499"/>
        <w:ind w:firstLine="602"/>
        <w:spacing w:line="360" w:lineRule="auto"/>
        <w:rPr>
          <w:rFonts w:ascii="宋体" w:hAnsi="宋体" w:eastAsia="宋体" w:cs="宋体"/>
          <w:sz w:val="24"/>
          <w:szCs w:val="24"/>
        </w:rPr>
      </w:pPr>
      <w:r>
        <w:rPr>
          <w:rFonts w:hint="eastAsia" w:ascii="宋体" w:hAnsi="宋体" w:eastAsia="宋体" w:cs="宋体"/>
          <w:sz w:val="24"/>
          <w:szCs w:val="24"/>
        </w:rPr>
        <w:t xml:space="preserve">（2） 内部反应为水力循环反应过程，无搅拌、溶气等机械设备；</w:t>
      </w:r>
      <w:r>
        <w:rPr>
          <w:rFonts w:ascii="宋体" w:hAnsi="宋体" w:eastAsia="宋体" w:cs="宋体"/>
          <w:sz w:val="24"/>
          <w:szCs w:val="24"/>
        </w:rPr>
      </w:r>
      <w:r/>
    </w:p>
    <w:p>
      <w:pPr>
        <w:pStyle w:val="1499"/>
        <w:ind w:firstLine="602"/>
        <w:spacing w:line="360" w:lineRule="auto"/>
        <w:rPr>
          <w:rFonts w:ascii="宋体" w:hAnsi="宋体" w:eastAsia="宋体" w:cs="宋体"/>
          <w:sz w:val="24"/>
          <w:szCs w:val="24"/>
        </w:rPr>
      </w:pPr>
      <w:r>
        <w:rPr>
          <w:rFonts w:hint="eastAsia" w:ascii="宋体" w:hAnsi="宋体" w:eastAsia="宋体" w:cs="宋体"/>
          <w:sz w:val="24"/>
          <w:szCs w:val="24"/>
        </w:rPr>
        <w:t xml:space="preserve">（3） 设备为密闭形式，无运行噪音、无异味，阻力损失≤0.03MPa；</w:t>
      </w:r>
      <w:r>
        <w:rPr>
          <w:rFonts w:ascii="宋体" w:hAnsi="宋体" w:eastAsia="宋体" w:cs="宋体"/>
          <w:sz w:val="24"/>
          <w:szCs w:val="24"/>
        </w:rPr>
      </w:r>
      <w:r/>
    </w:p>
    <w:p>
      <w:pPr>
        <w:pStyle w:val="1499"/>
        <w:ind w:firstLine="602"/>
        <w:spacing w:line="360" w:lineRule="auto"/>
        <w:rPr>
          <w:rFonts w:ascii="宋体" w:hAnsi="宋体" w:eastAsia="宋体" w:cs="宋体"/>
          <w:sz w:val="24"/>
          <w:szCs w:val="24"/>
        </w:rPr>
      </w:pPr>
      <w:r>
        <w:rPr>
          <w:rFonts w:hint="eastAsia" w:ascii="宋体" w:hAnsi="宋体" w:eastAsia="宋体" w:cs="宋体"/>
          <w:sz w:val="24"/>
          <w:szCs w:val="24"/>
        </w:rPr>
        <w:t xml:space="preserve">（4） 设施运行过程仅投加PAC、PAM等市政自来水工程中投加的药剂，不采用投加磁粉、钙、铁离子等其他药剂的工艺，避免对出水受纳水体的二次污染。</w:t>
      </w:r>
      <w:r>
        <w:rPr>
          <w:rFonts w:ascii="宋体" w:hAnsi="宋体" w:eastAsia="宋体" w:cs="宋体"/>
          <w:sz w:val="24"/>
          <w:szCs w:val="24"/>
        </w:rPr>
      </w:r>
      <w:r/>
    </w:p>
    <w:p>
      <w:pPr>
        <w:pStyle w:val="1499"/>
        <w:ind w:firstLine="602"/>
        <w:spacing w:line="360" w:lineRule="auto"/>
        <w:rPr>
          <w:rFonts w:ascii="宋体" w:hAnsi="宋体" w:eastAsia="宋体" w:cs="宋体"/>
          <w:sz w:val="24"/>
          <w:szCs w:val="24"/>
        </w:rPr>
      </w:pPr>
      <w:r>
        <w:rPr>
          <w:rFonts w:hint="eastAsia" w:ascii="宋体" w:hAnsi="宋体" w:eastAsia="宋体" w:cs="宋体"/>
          <w:sz w:val="24"/>
          <w:szCs w:val="24"/>
        </w:rPr>
        <w:t xml:space="preserve">（5） 水力停留时间≤20min。</w:t>
      </w:r>
      <w:r>
        <w:rPr>
          <w:rFonts w:ascii="宋体" w:hAnsi="宋体" w:eastAsia="宋体" w:cs="宋体"/>
          <w:sz w:val="24"/>
          <w:szCs w:val="24"/>
        </w:rPr>
      </w:r>
      <w:r/>
    </w:p>
    <w:p>
      <w:pPr>
        <w:pStyle w:val="1499"/>
        <w:ind w:firstLine="602"/>
        <w:spacing w:line="360" w:lineRule="auto"/>
        <w:rPr>
          <w:rFonts w:ascii="宋体" w:hAnsi="宋体" w:eastAsia="宋体" w:cs="宋体"/>
          <w:sz w:val="24"/>
          <w:szCs w:val="24"/>
        </w:rPr>
      </w:pPr>
      <w:r>
        <w:rPr>
          <w:rFonts w:hint="eastAsia" w:ascii="宋体" w:hAnsi="宋体" w:eastAsia="宋体" w:cs="宋体"/>
          <w:sz w:val="24"/>
          <w:szCs w:val="24"/>
        </w:rPr>
        <w:t xml:space="preserve">3、设备清单</w:t>
      </w:r>
      <w:r>
        <w:rPr>
          <w:rFonts w:ascii="宋体" w:hAnsi="宋体" w:eastAsia="宋体" w:cs="宋体"/>
          <w:sz w:val="24"/>
          <w:szCs w:val="24"/>
        </w:rPr>
      </w:r>
      <w:r/>
    </w:p>
    <w:tbl>
      <w:tblPr>
        <w:tblW w:w="5000"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30"/>
        <w:gridCol w:w="1575"/>
        <w:gridCol w:w="3895"/>
        <w:gridCol w:w="754"/>
        <w:gridCol w:w="829"/>
        <w:gridCol w:w="1178"/>
      </w:tblGrid>
      <w:tr>
        <w:trPr>
          <w:tblHeade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507"/>
              <w:jc w:val="center"/>
              <w:rPr>
                <w:sz w:val="24"/>
                <w:szCs w:val="24"/>
              </w:rPr>
            </w:pPr>
            <w:r/>
            <w:bookmarkStart w:id="31" w:name="RANGE!A28:G54"/>
            <w:r>
              <w:rPr>
                <w:sz w:val="24"/>
                <w:szCs w:val="24"/>
              </w:rPr>
              <w:t xml:space="preserve">序号</w:t>
            </w:r>
            <w:r>
              <w:rPr>
                <w:sz w:val="24"/>
                <w:szCs w:val="24"/>
              </w:rPr>
              <w:br w:type="textWrapping" w:clear="all"/>
            </w:r>
            <w:r>
              <w:rPr>
                <w:sz w:val="24"/>
                <w:szCs w:val="24"/>
              </w:rPr>
              <w:t xml:space="preserve">SN.</w:t>
            </w:r>
            <w:bookmarkEnd w:id="31"/>
            <w:r>
              <w:rPr>
                <w:sz w:val="24"/>
                <w:szCs w:val="24"/>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1507"/>
              <w:jc w:val="center"/>
              <w:rPr>
                <w:color w:val="000000"/>
                <w:sz w:val="24"/>
                <w:szCs w:val="24"/>
              </w:rPr>
            </w:pPr>
            <w:r>
              <w:rPr>
                <w:color w:val="000000"/>
                <w:sz w:val="24"/>
                <w:szCs w:val="24"/>
              </w:rPr>
              <w:t xml:space="preserve">名称</w:t>
            </w:r>
            <w:r>
              <w:rPr>
                <w:color w:val="000000"/>
                <w:sz w:val="24"/>
                <w:szCs w:val="24"/>
              </w:rPr>
              <w:br w:type="textWrapping" w:clear="all"/>
            </w:r>
            <w:r>
              <w:rPr>
                <w:color w:val="000000"/>
                <w:sz w:val="24"/>
                <w:szCs w:val="24"/>
              </w:rPr>
              <w:t xml:space="preserve">Item</w:t>
            </w:r>
            <w:r>
              <w:rPr>
                <w:color w:val="000000"/>
                <w:sz w:val="24"/>
                <w:szCs w:val="24"/>
              </w:rPr>
            </w:r>
            <w:r/>
          </w:p>
        </w:tc>
        <w:tc>
          <w:tcPr>
            <w:tcBorders>
              <w:top w:val="single" w:color="000000" w:sz="4" w:space="0"/>
              <w:left w:val="none" w:color="000000" w:sz="4" w:space="0"/>
              <w:bottom w:val="single" w:color="000000" w:sz="4" w:space="0"/>
              <w:right w:val="single" w:color="000000" w:sz="4" w:space="0"/>
            </w:tcBorders>
            <w:tcW w:w="2169" w:type="dxa"/>
            <w:vAlign w:val="center"/>
            <w:textDirection w:val="lrTb"/>
            <w:noWrap/>
          </w:tcPr>
          <w:p>
            <w:pPr>
              <w:pStyle w:val="1507"/>
              <w:jc w:val="center"/>
              <w:rPr>
                <w:sz w:val="24"/>
                <w:szCs w:val="24"/>
              </w:rPr>
            </w:pPr>
            <w:r>
              <w:rPr>
                <w:color w:val="000000"/>
                <w:sz w:val="24"/>
                <w:szCs w:val="24"/>
              </w:rPr>
              <w:t xml:space="preserve">技术参数</w:t>
            </w:r>
            <w:r>
              <w:rPr>
                <w:color w:val="000000"/>
                <w:sz w:val="24"/>
                <w:szCs w:val="24"/>
              </w:rPr>
              <w:br w:type="textWrapping" w:clear="all"/>
            </w:r>
            <w:r>
              <w:rPr>
                <w:color w:val="000000"/>
                <w:sz w:val="24"/>
                <w:szCs w:val="24"/>
              </w:rPr>
              <w:t xml:space="preserve">Technical data</w:t>
            </w:r>
            <w:r>
              <w:rPr>
                <w:sz w:val="24"/>
                <w:szCs w:val="24"/>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1507"/>
              <w:jc w:val="center"/>
              <w:rPr>
                <w:color w:val="000000"/>
                <w:sz w:val="24"/>
                <w:szCs w:val="24"/>
              </w:rPr>
            </w:pPr>
            <w:r>
              <w:rPr>
                <w:color w:val="000000"/>
                <w:sz w:val="24"/>
                <w:szCs w:val="24"/>
              </w:rPr>
              <w:t xml:space="preserve">单位</w:t>
            </w:r>
            <w:r>
              <w:rPr>
                <w:color w:val="000000"/>
                <w:sz w:val="24"/>
                <w:szCs w:val="24"/>
              </w:rPr>
              <w:br w:type="textWrapping" w:clear="all"/>
            </w:r>
            <w:r>
              <w:rPr>
                <w:color w:val="000000"/>
                <w:sz w:val="24"/>
                <w:szCs w:val="24"/>
              </w:rPr>
              <w:t xml:space="preserve">Unit</w:t>
            </w:r>
            <w:r>
              <w:rPr>
                <w:color w:val="000000"/>
                <w:sz w:val="24"/>
                <w:szCs w:val="24"/>
              </w:rPr>
            </w:r>
            <w:r/>
          </w:p>
        </w:tc>
        <w:tc>
          <w:tcPr>
            <w:tcBorders>
              <w:top w:val="single" w:color="000000" w:sz="4" w:space="0"/>
              <w:left w:val="none" w:color="000000" w:sz="4" w:space="0"/>
              <w:bottom w:val="single" w:color="000000" w:sz="4" w:space="0"/>
              <w:right w:val="single" w:color="000000" w:sz="4" w:space="0"/>
            </w:tcBorders>
            <w:tcW w:w="477" w:type="dxa"/>
            <w:vAlign w:val="center"/>
            <w:textDirection w:val="lrTb"/>
            <w:noWrap w:val="false"/>
          </w:tcPr>
          <w:p>
            <w:pPr>
              <w:pStyle w:val="1507"/>
              <w:jc w:val="center"/>
              <w:rPr>
                <w:color w:val="000000"/>
                <w:sz w:val="24"/>
                <w:szCs w:val="24"/>
              </w:rPr>
            </w:pPr>
            <w:r>
              <w:rPr>
                <w:color w:val="000000"/>
                <w:sz w:val="24"/>
                <w:szCs w:val="24"/>
              </w:rPr>
              <w:t xml:space="preserve">数量</w:t>
            </w:r>
            <w:r>
              <w:rPr>
                <w:color w:val="000000"/>
                <w:sz w:val="24"/>
                <w:szCs w:val="24"/>
              </w:rPr>
              <w:br w:type="textWrapping" w:clear="all"/>
            </w:r>
            <w:r>
              <w:rPr>
                <w:color w:val="000000"/>
                <w:sz w:val="24"/>
                <w:szCs w:val="24"/>
              </w:rPr>
              <w:t xml:space="preserve">Q'ty</w:t>
            </w:r>
            <w:r>
              <w:rPr>
                <w:color w:val="000000"/>
                <w:sz w:val="24"/>
                <w:szCs w:val="24"/>
              </w:rPr>
            </w:r>
            <w:r/>
          </w:p>
        </w:tc>
        <w:tc>
          <w:tcPr>
            <w:tcBorders>
              <w:top w:val="single" w:color="000000" w:sz="4" w:space="0"/>
              <w:left w:val="none" w:color="000000" w:sz="4" w:space="0"/>
              <w:bottom w:val="single" w:color="000000" w:sz="4" w:space="0"/>
              <w:right w:val="single" w:color="000000" w:sz="4" w:space="0"/>
            </w:tcBorders>
            <w:tcW w:w="592" w:type="dxa"/>
            <w:vAlign w:val="center"/>
            <w:textDirection w:val="lrTb"/>
            <w:noWrap w:val="false"/>
          </w:tcPr>
          <w:p>
            <w:pPr>
              <w:pStyle w:val="1507"/>
              <w:jc w:val="center"/>
              <w:rPr>
                <w:color w:val="000000"/>
                <w:sz w:val="24"/>
                <w:szCs w:val="24"/>
              </w:rPr>
            </w:pPr>
            <w:r>
              <w:rPr>
                <w:color w:val="000000"/>
                <w:sz w:val="24"/>
                <w:szCs w:val="24"/>
              </w:rPr>
              <w:t xml:space="preserve">附注  </w:t>
            </w:r>
            <w:r>
              <w:rPr>
                <w:color w:val="000000"/>
                <w:sz w:val="24"/>
                <w:szCs w:val="24"/>
              </w:rPr>
              <w:br w:type="textWrapping" w:clear="all"/>
            </w:r>
            <w:r>
              <w:rPr>
                <w:color w:val="000000"/>
                <w:sz w:val="24"/>
                <w:szCs w:val="24"/>
              </w:rPr>
              <w:t xml:space="preserve">Remarks</w:t>
            </w:r>
            <w:r>
              <w:rPr>
                <w:color w:val="000000"/>
                <w:sz w:val="24"/>
                <w:szCs w:val="24"/>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507"/>
              <w:jc w:val="center"/>
              <w:rPr>
                <w:sz w:val="24"/>
                <w:szCs w:val="24"/>
              </w:rPr>
            </w:pPr>
            <w:r>
              <w:rPr>
                <w:rFonts w:hint="eastAsia"/>
                <w:sz w:val="24"/>
                <w:szCs w:val="24"/>
              </w:rPr>
              <w:t xml:space="preserve">1</w:t>
            </w:r>
            <w:r>
              <w:rPr>
                <w:sz w:val="24"/>
                <w:szCs w:val="24"/>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1507"/>
              <w:jc w:val="center"/>
              <w:rPr>
                <w:color w:val="000000"/>
                <w:sz w:val="24"/>
                <w:szCs w:val="24"/>
              </w:rPr>
            </w:pPr>
            <w:r>
              <w:rPr>
                <w:rFonts w:hint="eastAsia"/>
                <w:color w:val="000000"/>
                <w:sz w:val="24"/>
                <w:szCs w:val="24"/>
              </w:rPr>
              <w:t xml:space="preserve">取水设施</w:t>
            </w:r>
            <w:r>
              <w:rPr>
                <w:color w:val="000000"/>
                <w:sz w:val="24"/>
                <w:szCs w:val="24"/>
              </w:rPr>
            </w:r>
            <w:r/>
          </w:p>
        </w:tc>
        <w:tc>
          <w:tcPr>
            <w:tcBorders>
              <w:top w:val="single" w:color="000000" w:sz="4" w:space="0"/>
              <w:left w:val="none" w:color="000000" w:sz="4" w:space="0"/>
              <w:bottom w:val="single" w:color="000000" w:sz="4" w:space="0"/>
              <w:right w:val="single" w:color="000000" w:sz="4" w:space="0"/>
            </w:tcBorders>
            <w:tcW w:w="2169" w:type="dxa"/>
            <w:vAlign w:val="center"/>
            <w:textDirection w:val="lrTb"/>
            <w:noWrap/>
          </w:tcPr>
          <w:p>
            <w:pPr>
              <w:pStyle w:val="1507"/>
              <w:jc w:val="center"/>
              <w:rPr>
                <w:color w:val="000000"/>
                <w:sz w:val="24"/>
                <w:szCs w:val="24"/>
              </w:rPr>
            </w:pPr>
            <w:r>
              <w:rPr>
                <w:color w:val="000000"/>
                <w:sz w:val="24"/>
                <w:szCs w:val="24"/>
              </w:rPr>
            </w:r>
            <w:r/>
          </w:p>
        </w:tc>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pStyle w:val="1507"/>
              <w:jc w:val="center"/>
              <w:rPr>
                <w:color w:val="000000"/>
                <w:sz w:val="24"/>
                <w:szCs w:val="24"/>
              </w:rPr>
            </w:pPr>
            <w:r>
              <w:rPr>
                <w:color w:val="000000"/>
                <w:sz w:val="24"/>
                <w:szCs w:val="24"/>
              </w:rPr>
            </w:r>
            <w:r/>
          </w:p>
        </w:tc>
        <w:tc>
          <w:tcPr>
            <w:tcBorders>
              <w:top w:val="single" w:color="000000" w:sz="4" w:space="0"/>
              <w:left w:val="none" w:color="000000" w:sz="4" w:space="0"/>
              <w:bottom w:val="single" w:color="000000" w:sz="4" w:space="0"/>
              <w:right w:val="single" w:color="000000" w:sz="4" w:space="0"/>
            </w:tcBorders>
            <w:tcW w:w="477" w:type="dxa"/>
            <w:vAlign w:val="center"/>
            <w:textDirection w:val="lrTb"/>
            <w:noWrap w:val="false"/>
          </w:tcPr>
          <w:p>
            <w:pPr>
              <w:pStyle w:val="1507"/>
              <w:jc w:val="center"/>
              <w:rPr>
                <w:color w:val="000000"/>
                <w:sz w:val="24"/>
                <w:szCs w:val="24"/>
              </w:rPr>
            </w:pPr>
            <w:r>
              <w:rPr>
                <w:color w:val="000000"/>
                <w:sz w:val="24"/>
                <w:szCs w:val="24"/>
              </w:rPr>
            </w:r>
            <w:r/>
          </w:p>
        </w:tc>
        <w:tc>
          <w:tcPr>
            <w:tcBorders>
              <w:top w:val="single" w:color="000000" w:sz="4" w:space="0"/>
              <w:left w:val="none" w:color="000000" w:sz="4" w:space="0"/>
              <w:bottom w:val="single" w:color="000000" w:sz="4" w:space="0"/>
              <w:right w:val="single" w:color="000000" w:sz="4" w:space="0"/>
            </w:tcBorders>
            <w:tcW w:w="592" w:type="dxa"/>
            <w:vAlign w:val="center"/>
            <w:textDirection w:val="lrTb"/>
            <w:noWrap w:val="false"/>
          </w:tcPr>
          <w:p>
            <w:pPr>
              <w:pStyle w:val="1507"/>
              <w:jc w:val="center"/>
              <w:rPr>
                <w:color w:val="000000"/>
                <w:sz w:val="24"/>
                <w:szCs w:val="24"/>
              </w:rPr>
            </w:pPr>
            <w:r>
              <w:rPr>
                <w:color w:val="000000"/>
                <w:sz w:val="24"/>
                <w:szCs w:val="24"/>
              </w:rPr>
            </w:r>
            <w:r/>
          </w:p>
        </w:tc>
      </w:tr>
      <w:tr>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val="false"/>
          </w:tcPr>
          <w:p>
            <w:pPr>
              <w:pStyle w:val="1507"/>
              <w:jc w:val="center"/>
              <w:rPr>
                <w:sz w:val="24"/>
                <w:szCs w:val="24"/>
              </w:rPr>
            </w:pPr>
            <w:r>
              <w:rPr>
                <w:rFonts w:hint="eastAsia"/>
                <w:color w:val="000000"/>
                <w:sz w:val="24"/>
                <w:szCs w:val="24"/>
              </w:rPr>
              <w:t xml:space="preserve">（</w:t>
            </w:r>
            <w:r>
              <w:rPr>
                <w:color w:val="000000"/>
                <w:sz w:val="24"/>
                <w:szCs w:val="24"/>
              </w:rPr>
              <w:t xml:space="preserve">1</w:t>
            </w:r>
            <w:r>
              <w:rPr>
                <w:rFonts w:hint="eastAsia"/>
                <w:color w:val="000000"/>
                <w:sz w:val="24"/>
                <w:szCs w:val="24"/>
              </w:rPr>
              <w:t xml:space="preserve">）</w:t>
            </w:r>
            <w:r>
              <w:rPr>
                <w:sz w:val="24"/>
                <w:szCs w:val="24"/>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507"/>
              <w:jc w:val="center"/>
              <w:rPr>
                <w:sz w:val="24"/>
                <w:szCs w:val="24"/>
              </w:rPr>
            </w:pPr>
            <w:r>
              <w:rPr>
                <w:rFonts w:hint="eastAsia"/>
                <w:color w:val="000000"/>
                <w:sz w:val="24"/>
                <w:szCs w:val="24"/>
              </w:rPr>
              <w:t xml:space="preserve">取水</w:t>
            </w:r>
            <w:r>
              <w:rPr>
                <w:color w:val="000000"/>
                <w:sz w:val="24"/>
                <w:szCs w:val="24"/>
              </w:rPr>
              <w:t xml:space="preserve">泵</w:t>
            </w:r>
            <w:r>
              <w:rPr>
                <w:sz w:val="24"/>
                <w:szCs w:val="24"/>
              </w:rPr>
            </w:r>
            <w:r/>
          </w:p>
        </w:tc>
        <w:tc>
          <w:tcPr>
            <w:tcBorders>
              <w:top w:val="single" w:color="000000" w:sz="4" w:space="0"/>
              <w:left w:val="none" w:color="000000" w:sz="4" w:space="0"/>
              <w:bottom w:val="single" w:color="000000" w:sz="4" w:space="0"/>
              <w:right w:val="single" w:color="000000" w:sz="4" w:space="0"/>
            </w:tcBorders>
            <w:tcW w:w="2169" w:type="dxa"/>
            <w:vAlign w:val="center"/>
            <w:textDirection w:val="lrTb"/>
            <w:noWrap w:val="false"/>
          </w:tcPr>
          <w:p>
            <w:pPr>
              <w:pStyle w:val="1507"/>
              <w:jc w:val="center"/>
              <w:rPr>
                <w:sz w:val="24"/>
                <w:szCs w:val="24"/>
              </w:rPr>
            </w:pPr>
            <w:r>
              <w:rPr>
                <w:color w:val="000000"/>
                <w:sz w:val="24"/>
                <w:szCs w:val="24"/>
              </w:rPr>
              <w:t xml:space="preserve">潜水排污泵，流量2</w:t>
            </w:r>
            <w:r>
              <w:rPr>
                <w:rFonts w:hint="eastAsia"/>
                <w:color w:val="000000"/>
                <w:sz w:val="24"/>
                <w:szCs w:val="24"/>
              </w:rPr>
              <w:t xml:space="preserve">5</w:t>
            </w:r>
            <w:r>
              <w:rPr>
                <w:color w:val="000000"/>
                <w:sz w:val="24"/>
                <w:szCs w:val="24"/>
              </w:rPr>
              <w:t xml:space="preserve">m</w:t>
            </w:r>
            <w:r>
              <w:rPr>
                <w:color w:val="000000"/>
                <w:sz w:val="24"/>
                <w:szCs w:val="24"/>
                <w:vertAlign w:val="superscript"/>
              </w:rPr>
              <w:t xml:space="preserve">3</w:t>
            </w:r>
            <w:r>
              <w:rPr>
                <w:color w:val="000000"/>
                <w:sz w:val="24"/>
                <w:szCs w:val="24"/>
              </w:rPr>
              <w:t xml:space="preserve">/h，扬程</w:t>
            </w:r>
            <w:r>
              <w:rPr>
                <w:rFonts w:hint="eastAsia"/>
                <w:color w:val="000000"/>
                <w:sz w:val="24"/>
                <w:szCs w:val="24"/>
              </w:rPr>
              <w:t xml:space="preserve">20</w:t>
            </w:r>
            <w:r>
              <w:rPr>
                <w:color w:val="000000"/>
                <w:sz w:val="24"/>
                <w:szCs w:val="24"/>
              </w:rPr>
              <w:t xml:space="preserve">m，防护等级IP68，</w:t>
            </w:r>
            <w:r>
              <w:rPr>
                <w:rFonts w:hint="eastAsia"/>
                <w:color w:val="000000"/>
                <w:sz w:val="24"/>
                <w:szCs w:val="24"/>
              </w:rPr>
              <w:t xml:space="preserve">3.0</w:t>
            </w:r>
            <w:r>
              <w:rPr>
                <w:color w:val="000000"/>
                <w:sz w:val="24"/>
                <w:szCs w:val="24"/>
              </w:rPr>
              <w:t xml:space="preserve">kW/380V</w:t>
            </w:r>
            <w:r>
              <w:rPr>
                <w:sz w:val="24"/>
                <w:szCs w:val="24"/>
              </w:rPr>
            </w:r>
            <w:r/>
          </w:p>
        </w:tc>
        <w:tc>
          <w:tcPr>
            <w:tcBorders>
              <w:top w:val="none" w:color="000000" w:sz="4" w:space="0"/>
              <w:left w:val="none" w:color="000000" w:sz="4" w:space="0"/>
              <w:bottom w:val="single" w:color="000000" w:sz="4" w:space="0"/>
              <w:right w:val="single" w:color="000000" w:sz="4" w:space="0"/>
            </w:tcBorders>
            <w:tcW w:w="436" w:type="dxa"/>
            <w:vAlign w:val="center"/>
            <w:textDirection w:val="lrTb"/>
            <w:noWrap w:val="false"/>
          </w:tcPr>
          <w:p>
            <w:pPr>
              <w:pStyle w:val="1507"/>
              <w:jc w:val="center"/>
              <w:rPr>
                <w:sz w:val="24"/>
                <w:szCs w:val="24"/>
              </w:rPr>
            </w:pPr>
            <w:r>
              <w:rPr>
                <w:color w:val="000000"/>
                <w:sz w:val="24"/>
                <w:szCs w:val="24"/>
              </w:rPr>
              <w:t xml:space="preserve">台</w:t>
            </w:r>
            <w:r>
              <w:rPr>
                <w:sz w:val="24"/>
                <w:szCs w:val="24"/>
              </w:rPr>
            </w:r>
            <w:r/>
          </w:p>
        </w:tc>
        <w:tc>
          <w:tcPr>
            <w:tcBorders>
              <w:top w:val="none" w:color="000000" w:sz="4" w:space="0"/>
              <w:left w:val="none" w:color="000000" w:sz="4" w:space="0"/>
              <w:bottom w:val="single" w:color="000000" w:sz="4" w:space="0"/>
              <w:right w:val="single" w:color="000000" w:sz="4" w:space="0"/>
            </w:tcBorders>
            <w:tcW w:w="477" w:type="dxa"/>
            <w:vAlign w:val="center"/>
            <w:textDirection w:val="lrTb"/>
            <w:noWrap w:val="false"/>
          </w:tcPr>
          <w:p>
            <w:pPr>
              <w:pStyle w:val="1507"/>
              <w:jc w:val="center"/>
              <w:rPr>
                <w:sz w:val="24"/>
                <w:szCs w:val="24"/>
              </w:rPr>
            </w:pPr>
            <w:r>
              <w:rPr>
                <w:rFonts w:hint="eastAsia"/>
                <w:sz w:val="24"/>
                <w:szCs w:val="24"/>
              </w:rPr>
              <w:t xml:space="preserve">3</w:t>
            </w:r>
            <w:r>
              <w:rPr>
                <w:sz w:val="24"/>
                <w:szCs w:val="24"/>
              </w:rPr>
            </w:r>
            <w:r/>
          </w:p>
        </w:tc>
        <w:tc>
          <w:tcPr>
            <w:tcBorders>
              <w:top w:val="none" w:color="000000" w:sz="4" w:space="0"/>
              <w:left w:val="none" w:color="000000" w:sz="4" w:space="0"/>
              <w:bottom w:val="single" w:color="000000" w:sz="4" w:space="0"/>
              <w:right w:val="single" w:color="000000" w:sz="4" w:space="0"/>
            </w:tcBorders>
            <w:tcW w:w="592" w:type="dxa"/>
            <w:vAlign w:val="center"/>
            <w:textDirection w:val="lrTb"/>
            <w:noWrap w:val="false"/>
          </w:tcPr>
          <w:p>
            <w:pPr>
              <w:pStyle w:val="1507"/>
              <w:jc w:val="center"/>
              <w:rPr>
                <w:sz w:val="24"/>
                <w:szCs w:val="24"/>
              </w:rPr>
            </w:pPr>
            <w:r>
              <w:rPr>
                <w:rFonts w:hint="eastAsia"/>
                <w:sz w:val="24"/>
                <w:szCs w:val="24"/>
              </w:rPr>
              <w:t xml:space="preserve">2用1冷备</w:t>
            </w:r>
            <w:r>
              <w:rPr>
                <w:sz w:val="24"/>
                <w:szCs w:val="24"/>
              </w:rPr>
            </w:r>
            <w:r/>
          </w:p>
        </w:tc>
      </w:tr>
      <w:tr>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val="false"/>
          </w:tcPr>
          <w:p>
            <w:pPr>
              <w:pStyle w:val="1507"/>
              <w:jc w:val="center"/>
              <w:rPr>
                <w:color w:val="000000"/>
                <w:sz w:val="24"/>
                <w:szCs w:val="24"/>
              </w:rPr>
            </w:pPr>
            <w:r>
              <w:rPr>
                <w:rFonts w:hint="eastAsia"/>
                <w:color w:val="000000"/>
                <w:sz w:val="24"/>
                <w:szCs w:val="24"/>
              </w:rPr>
              <w:t xml:space="preserve">（2）</w:t>
            </w:r>
            <w:r>
              <w:rPr>
                <w:color w:val="000000"/>
                <w:sz w:val="24"/>
                <w:szCs w:val="24"/>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507"/>
              <w:jc w:val="center"/>
              <w:rPr>
                <w:color w:val="000000"/>
                <w:sz w:val="24"/>
                <w:szCs w:val="24"/>
              </w:rPr>
            </w:pPr>
            <w:r>
              <w:rPr>
                <w:rFonts w:hint="eastAsia"/>
                <w:color w:val="000000"/>
                <w:sz w:val="24"/>
                <w:szCs w:val="24"/>
              </w:rPr>
              <w:t xml:space="preserve">拦污装置</w:t>
            </w:r>
            <w:r>
              <w:rPr>
                <w:color w:val="000000"/>
                <w:sz w:val="24"/>
                <w:szCs w:val="24"/>
              </w:rPr>
            </w:r>
            <w:r/>
          </w:p>
        </w:tc>
        <w:tc>
          <w:tcPr>
            <w:tcBorders>
              <w:top w:val="single" w:color="000000" w:sz="4" w:space="0"/>
              <w:left w:val="none" w:color="000000" w:sz="4" w:space="0"/>
              <w:bottom w:val="single" w:color="000000" w:sz="4" w:space="0"/>
              <w:right w:val="single" w:color="000000" w:sz="4" w:space="0"/>
            </w:tcBorders>
            <w:tcW w:w="2169" w:type="dxa"/>
            <w:vAlign w:val="center"/>
            <w:textDirection w:val="lrTb"/>
            <w:noWrap w:val="false"/>
          </w:tcPr>
          <w:p>
            <w:pPr>
              <w:pStyle w:val="1507"/>
              <w:jc w:val="center"/>
              <w:rPr>
                <w:color w:val="000000"/>
                <w:sz w:val="24"/>
                <w:szCs w:val="24"/>
              </w:rPr>
            </w:pPr>
            <w:r>
              <w:rPr>
                <w:color w:val="000000"/>
                <w:sz w:val="24"/>
                <w:szCs w:val="24"/>
              </w:rPr>
            </w:r>
            <w:r/>
          </w:p>
        </w:tc>
        <w:tc>
          <w:tcPr>
            <w:tcBorders>
              <w:top w:val="none" w:color="000000" w:sz="4" w:space="0"/>
              <w:left w:val="none" w:color="000000" w:sz="4" w:space="0"/>
              <w:bottom w:val="single" w:color="000000" w:sz="4" w:space="0"/>
              <w:right w:val="single" w:color="000000" w:sz="4" w:space="0"/>
            </w:tcBorders>
            <w:tcW w:w="436" w:type="dxa"/>
            <w:vAlign w:val="center"/>
            <w:textDirection w:val="lrTb"/>
            <w:noWrap w:val="false"/>
          </w:tcPr>
          <w:p>
            <w:pPr>
              <w:pStyle w:val="1507"/>
              <w:jc w:val="center"/>
              <w:rPr>
                <w:color w:val="000000"/>
                <w:sz w:val="24"/>
                <w:szCs w:val="24"/>
              </w:rPr>
            </w:pPr>
            <w:r>
              <w:rPr>
                <w:rFonts w:hint="eastAsia"/>
                <w:color w:val="000000"/>
                <w:sz w:val="24"/>
                <w:szCs w:val="24"/>
              </w:rPr>
              <w:t xml:space="preserve">套</w:t>
            </w:r>
            <w:r>
              <w:rPr>
                <w:color w:val="000000"/>
                <w:sz w:val="24"/>
                <w:szCs w:val="24"/>
              </w:rPr>
            </w:r>
            <w:r/>
          </w:p>
        </w:tc>
        <w:tc>
          <w:tcPr>
            <w:tcBorders>
              <w:top w:val="none" w:color="000000" w:sz="4" w:space="0"/>
              <w:left w:val="none" w:color="000000" w:sz="4" w:space="0"/>
              <w:bottom w:val="single" w:color="000000" w:sz="4" w:space="0"/>
              <w:right w:val="single" w:color="000000" w:sz="4" w:space="0"/>
            </w:tcBorders>
            <w:tcW w:w="477" w:type="dxa"/>
            <w:vAlign w:val="center"/>
            <w:textDirection w:val="lrTb"/>
            <w:noWrap w:val="false"/>
          </w:tcPr>
          <w:p>
            <w:pPr>
              <w:pStyle w:val="1507"/>
              <w:jc w:val="center"/>
              <w:rPr>
                <w:sz w:val="24"/>
                <w:szCs w:val="24"/>
              </w:rPr>
            </w:pPr>
            <w:r>
              <w:rPr>
                <w:rFonts w:hint="eastAsia"/>
                <w:sz w:val="24"/>
                <w:szCs w:val="24"/>
              </w:rPr>
              <w:t xml:space="preserve">1</w:t>
            </w:r>
            <w:r>
              <w:rPr>
                <w:sz w:val="24"/>
                <w:szCs w:val="24"/>
              </w:rPr>
            </w:r>
            <w:r/>
          </w:p>
        </w:tc>
        <w:tc>
          <w:tcPr>
            <w:tcBorders>
              <w:top w:val="none" w:color="000000" w:sz="4" w:space="0"/>
              <w:left w:val="none" w:color="000000" w:sz="4" w:space="0"/>
              <w:bottom w:val="single" w:color="000000" w:sz="4" w:space="0"/>
              <w:right w:val="single" w:color="000000" w:sz="4" w:space="0"/>
            </w:tcBorders>
            <w:tcW w:w="592" w:type="dxa"/>
            <w:vAlign w:val="center"/>
            <w:textDirection w:val="lrTb"/>
            <w:noWrap w:val="false"/>
          </w:tcPr>
          <w:p>
            <w:pPr>
              <w:pStyle w:val="1507"/>
              <w:jc w:val="center"/>
              <w:rPr>
                <w:sz w:val="24"/>
                <w:szCs w:val="24"/>
              </w:rPr>
            </w:pPr>
            <w:r>
              <w:rPr>
                <w:sz w:val="24"/>
                <w:szCs w:val="24"/>
              </w:rPr>
            </w:r>
            <w:r/>
          </w:p>
        </w:tc>
      </w:tr>
      <w:tr>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val="false"/>
          </w:tcPr>
          <w:p>
            <w:pPr>
              <w:pStyle w:val="1507"/>
              <w:jc w:val="center"/>
              <w:rPr>
                <w:color w:val="000000"/>
                <w:sz w:val="24"/>
                <w:szCs w:val="24"/>
              </w:rPr>
            </w:pPr>
            <w:r>
              <w:rPr>
                <w:rFonts w:hint="eastAsia"/>
                <w:color w:val="000000"/>
                <w:sz w:val="24"/>
                <w:szCs w:val="24"/>
              </w:rPr>
              <w:t xml:space="preserve">2</w:t>
            </w:r>
            <w:r>
              <w:rPr>
                <w:color w:val="000000"/>
                <w:sz w:val="24"/>
                <w:szCs w:val="24"/>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507"/>
              <w:jc w:val="center"/>
              <w:rPr>
                <w:color w:val="000000"/>
                <w:sz w:val="24"/>
                <w:szCs w:val="24"/>
              </w:rPr>
            </w:pPr>
            <w:r>
              <w:rPr>
                <w:rFonts w:hint="eastAsia"/>
                <w:color w:val="000000"/>
                <w:sz w:val="24"/>
                <w:szCs w:val="24"/>
              </w:rPr>
              <w:t xml:space="preserve">一体化净水设施</w:t>
            </w:r>
            <w:r>
              <w:rPr>
                <w:color w:val="000000"/>
                <w:sz w:val="24"/>
                <w:szCs w:val="24"/>
              </w:rPr>
            </w:r>
            <w:r/>
          </w:p>
        </w:tc>
        <w:tc>
          <w:tcPr>
            <w:tcBorders>
              <w:top w:val="single" w:color="000000" w:sz="4" w:space="0"/>
              <w:left w:val="none" w:color="000000" w:sz="4" w:space="0"/>
              <w:bottom w:val="single" w:color="000000" w:sz="4" w:space="0"/>
              <w:right w:val="single" w:color="000000" w:sz="4" w:space="0"/>
            </w:tcBorders>
            <w:tcW w:w="2169" w:type="dxa"/>
            <w:vAlign w:val="center"/>
            <w:textDirection w:val="lrTb"/>
            <w:noWrap w:val="false"/>
          </w:tcPr>
          <w:p>
            <w:pPr>
              <w:pStyle w:val="1507"/>
              <w:jc w:val="center"/>
              <w:rPr>
                <w:color w:val="000000"/>
                <w:sz w:val="24"/>
                <w:szCs w:val="24"/>
              </w:rPr>
            </w:pPr>
            <w:r>
              <w:rPr>
                <w:color w:val="000000"/>
                <w:sz w:val="24"/>
                <w:szCs w:val="24"/>
              </w:rPr>
            </w:r>
            <w:r/>
          </w:p>
        </w:tc>
        <w:tc>
          <w:tcPr>
            <w:tcBorders>
              <w:top w:val="none" w:color="000000" w:sz="4" w:space="0"/>
              <w:left w:val="none" w:color="000000" w:sz="4" w:space="0"/>
              <w:bottom w:val="single" w:color="000000" w:sz="4" w:space="0"/>
              <w:right w:val="single" w:color="000000" w:sz="4" w:space="0"/>
            </w:tcBorders>
            <w:tcW w:w="436" w:type="dxa"/>
            <w:vAlign w:val="center"/>
            <w:textDirection w:val="lrTb"/>
            <w:noWrap w:val="false"/>
          </w:tcPr>
          <w:p>
            <w:pPr>
              <w:pStyle w:val="1507"/>
              <w:jc w:val="center"/>
              <w:rPr>
                <w:color w:val="000000"/>
                <w:sz w:val="24"/>
                <w:szCs w:val="24"/>
              </w:rPr>
            </w:pPr>
            <w:r>
              <w:rPr>
                <w:color w:val="000000"/>
                <w:sz w:val="24"/>
                <w:szCs w:val="24"/>
              </w:rPr>
            </w:r>
            <w:r/>
          </w:p>
        </w:tc>
        <w:tc>
          <w:tcPr>
            <w:tcBorders>
              <w:top w:val="none" w:color="000000" w:sz="4" w:space="0"/>
              <w:left w:val="none" w:color="000000" w:sz="4" w:space="0"/>
              <w:bottom w:val="single" w:color="000000" w:sz="4" w:space="0"/>
              <w:right w:val="single" w:color="000000" w:sz="4" w:space="0"/>
            </w:tcBorders>
            <w:tcW w:w="477" w:type="dxa"/>
            <w:vAlign w:val="center"/>
            <w:textDirection w:val="lrTb"/>
            <w:noWrap w:val="false"/>
          </w:tcPr>
          <w:p>
            <w:pPr>
              <w:pStyle w:val="1507"/>
              <w:jc w:val="center"/>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592" w:type="dxa"/>
            <w:vAlign w:val="center"/>
            <w:textDirection w:val="lrTb"/>
            <w:noWrap w:val="false"/>
          </w:tcPr>
          <w:p>
            <w:pPr>
              <w:pStyle w:val="1507"/>
              <w:jc w:val="center"/>
              <w:rPr>
                <w:sz w:val="24"/>
                <w:szCs w:val="24"/>
              </w:rPr>
            </w:pPr>
            <w:r>
              <w:rPr>
                <w:sz w:val="24"/>
                <w:szCs w:val="24"/>
              </w:rPr>
            </w:r>
            <w:r/>
          </w:p>
        </w:tc>
      </w:tr>
      <w:tr>
        <w:trPr/>
        <w:tc>
          <w:tcPr>
            <w:tcBorders>
              <w:top w:val="none" w:color="000000" w:sz="4" w:space="0"/>
              <w:left w:val="single" w:color="000000" w:sz="4" w:space="0"/>
              <w:bottom w:val="single" w:color="000000" w:sz="4" w:space="0"/>
              <w:right w:val="single" w:color="000000" w:sz="4" w:space="0"/>
            </w:tcBorders>
            <w:tcW w:w="437" w:type="dxa"/>
            <w:vAlign w:val="center"/>
            <w:textDirection w:val="lrTb"/>
            <w:noWrap w:val="false"/>
          </w:tcPr>
          <w:p>
            <w:pPr>
              <w:pStyle w:val="1507"/>
              <w:jc w:val="center"/>
              <w:rPr>
                <w:color w:val="000000"/>
                <w:sz w:val="24"/>
                <w:szCs w:val="24"/>
              </w:rPr>
            </w:pPr>
            <w:r>
              <w:rPr>
                <w:rFonts w:hint="eastAsia"/>
                <w:color w:val="000000"/>
                <w:sz w:val="24"/>
                <w:szCs w:val="24"/>
              </w:rPr>
              <w:t xml:space="preserve">2.1</w:t>
            </w:r>
            <w:r>
              <w:rPr>
                <w:color w:val="000000"/>
                <w:sz w:val="24"/>
                <w:szCs w:val="24"/>
              </w:rPr>
            </w:r>
            <w:r/>
          </w:p>
        </w:tc>
        <w:tc>
          <w:tcPr>
            <w:tcBorders>
              <w:top w:val="none" w:color="000000" w:sz="4" w:space="0"/>
              <w:left w:val="none" w:color="000000" w:sz="4" w:space="0"/>
              <w:bottom w:val="single" w:color="000000" w:sz="4" w:space="0"/>
              <w:right w:val="single" w:color="000000" w:sz="4" w:space="0"/>
            </w:tcBorders>
            <w:tcW w:w="889" w:type="dxa"/>
            <w:vAlign w:val="center"/>
            <w:textDirection w:val="lrTb"/>
            <w:noWrap w:val="false"/>
          </w:tcPr>
          <w:p>
            <w:pPr>
              <w:pStyle w:val="1507"/>
              <w:jc w:val="center"/>
              <w:rPr>
                <w:color w:val="000000"/>
                <w:sz w:val="24"/>
                <w:szCs w:val="24"/>
              </w:rPr>
            </w:pPr>
            <w:r>
              <w:rPr>
                <w:rFonts w:hint="eastAsia"/>
                <w:sz w:val="24"/>
                <w:szCs w:val="24"/>
              </w:rPr>
              <w:t xml:space="preserve">TCCB装置</w:t>
            </w:r>
            <w:r>
              <w:rPr>
                <w:color w:val="000000"/>
                <w:sz w:val="24"/>
                <w:szCs w:val="24"/>
              </w:rPr>
            </w:r>
            <w:r/>
          </w:p>
        </w:tc>
        <w:tc>
          <w:tcPr>
            <w:tcBorders>
              <w:top w:val="single" w:color="000000" w:sz="4" w:space="0"/>
              <w:left w:val="none" w:color="000000" w:sz="4" w:space="0"/>
              <w:bottom w:val="single" w:color="000000" w:sz="4" w:space="0"/>
              <w:right w:val="single" w:color="000000" w:sz="4" w:space="0"/>
            </w:tcBorders>
            <w:tcW w:w="2169" w:type="dxa"/>
            <w:vAlign w:val="center"/>
            <w:textDirection w:val="lrTb"/>
            <w:noWrap w:val="false"/>
          </w:tcPr>
          <w:p>
            <w:pPr>
              <w:pStyle w:val="1507"/>
              <w:jc w:val="center"/>
              <w:rPr>
                <w:color w:val="000000"/>
                <w:sz w:val="24"/>
                <w:szCs w:val="24"/>
              </w:rPr>
            </w:pPr>
            <w:r>
              <w:rPr>
                <w:rFonts w:hint="eastAsia"/>
                <w:color w:val="000000"/>
                <w:sz w:val="24"/>
                <w:szCs w:val="24"/>
              </w:rPr>
              <w:t xml:space="preserve">包含如下：</w:t>
            </w:r>
            <w:r>
              <w:rPr>
                <w:color w:val="000000"/>
                <w:sz w:val="24"/>
                <w:szCs w:val="24"/>
              </w:rPr>
            </w:r>
            <w:r/>
          </w:p>
        </w:tc>
        <w:tc>
          <w:tcPr>
            <w:tcBorders>
              <w:top w:val="none" w:color="000000" w:sz="4" w:space="0"/>
              <w:left w:val="none" w:color="000000" w:sz="4" w:space="0"/>
              <w:bottom w:val="single" w:color="000000" w:sz="4" w:space="0"/>
              <w:right w:val="single" w:color="000000" w:sz="4" w:space="0"/>
            </w:tcBorders>
            <w:tcW w:w="436" w:type="dxa"/>
            <w:vAlign w:val="center"/>
            <w:textDirection w:val="lrTb"/>
            <w:noWrap w:val="false"/>
          </w:tcPr>
          <w:p>
            <w:pPr>
              <w:pStyle w:val="1507"/>
              <w:jc w:val="center"/>
              <w:rPr>
                <w:sz w:val="24"/>
                <w:szCs w:val="24"/>
              </w:rPr>
            </w:pPr>
            <w:r>
              <w:rPr>
                <w:sz w:val="24"/>
                <w:szCs w:val="24"/>
              </w:rPr>
              <w:t xml:space="preserve">套</w:t>
            </w:r>
            <w:r>
              <w:rPr>
                <w:sz w:val="24"/>
                <w:szCs w:val="24"/>
              </w:rPr>
            </w:r>
            <w:r/>
          </w:p>
        </w:tc>
        <w:tc>
          <w:tcPr>
            <w:tcBorders>
              <w:top w:val="none" w:color="000000" w:sz="4" w:space="0"/>
              <w:left w:val="none" w:color="000000" w:sz="4" w:space="0"/>
              <w:bottom w:val="single" w:color="000000" w:sz="4" w:space="0"/>
              <w:right w:val="single" w:color="000000" w:sz="4" w:space="0"/>
            </w:tcBorders>
            <w:tcW w:w="477" w:type="dxa"/>
            <w:vAlign w:val="center"/>
            <w:textDirection w:val="lrTb"/>
            <w:noWrap w:val="false"/>
          </w:tcPr>
          <w:p>
            <w:pPr>
              <w:pStyle w:val="1507"/>
              <w:jc w:val="center"/>
              <w:rPr>
                <w:sz w:val="24"/>
                <w:szCs w:val="24"/>
              </w:rPr>
            </w:pPr>
            <w:r>
              <w:rPr>
                <w:sz w:val="24"/>
                <w:szCs w:val="24"/>
              </w:rPr>
              <w:t xml:space="preserve">1</w:t>
            </w:r>
            <w:r>
              <w:rPr>
                <w:sz w:val="24"/>
                <w:szCs w:val="24"/>
              </w:rPr>
            </w:r>
            <w:r/>
          </w:p>
        </w:tc>
        <w:tc>
          <w:tcPr>
            <w:tcBorders>
              <w:top w:val="none" w:color="000000" w:sz="4" w:space="0"/>
              <w:left w:val="none" w:color="000000" w:sz="4" w:space="0"/>
              <w:bottom w:val="single" w:color="000000" w:sz="4" w:space="0"/>
              <w:right w:val="single" w:color="000000" w:sz="4" w:space="0"/>
            </w:tcBorders>
            <w:tcW w:w="592" w:type="dxa"/>
            <w:vAlign w:val="center"/>
            <w:textDirection w:val="lrTb"/>
            <w:noWrap w:val="false"/>
          </w:tcPr>
          <w:p>
            <w:pPr>
              <w:pStyle w:val="1507"/>
              <w:jc w:val="center"/>
              <w:rPr>
                <w:sz w:val="24"/>
                <w:szCs w:val="24"/>
              </w:rPr>
            </w:pPr>
            <w:r>
              <w:rPr>
                <w:sz w:val="24"/>
                <w:szCs w:val="24"/>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507"/>
              <w:jc w:val="center"/>
              <w:rPr>
                <w:sz w:val="24"/>
                <w:szCs w:val="24"/>
              </w:rPr>
            </w:pPr>
            <w:r>
              <w:rPr>
                <w:rFonts w:hint="eastAsia"/>
                <w:sz w:val="24"/>
                <w:szCs w:val="24"/>
              </w:rPr>
              <w:t xml:space="preserve">（1）</w:t>
            </w:r>
            <w:r>
              <w:rPr>
                <w:sz w:val="24"/>
                <w:szCs w:val="24"/>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1507"/>
              <w:jc w:val="center"/>
              <w:rPr>
                <w:sz w:val="24"/>
                <w:szCs w:val="24"/>
              </w:rPr>
            </w:pPr>
            <w:r>
              <w:rPr>
                <w:rFonts w:hint="eastAsia"/>
                <w:sz w:val="24"/>
                <w:szCs w:val="24"/>
              </w:rPr>
              <w:t xml:space="preserve">主体设备</w:t>
            </w:r>
            <w:r>
              <w:rPr>
                <w:sz w:val="24"/>
                <w:szCs w:val="24"/>
              </w:rPr>
            </w:r>
            <w:r/>
          </w:p>
        </w:tc>
        <w:tc>
          <w:tcPr>
            <w:tcBorders>
              <w:top w:val="single" w:color="000000" w:sz="4" w:space="0"/>
              <w:left w:val="none" w:color="000000" w:sz="4" w:space="0"/>
              <w:bottom w:val="single" w:color="000000" w:sz="4" w:space="0"/>
              <w:right w:val="single" w:color="000000" w:sz="4" w:space="0"/>
            </w:tcBorders>
            <w:tcW w:w="2169" w:type="dxa"/>
            <w:vAlign w:val="center"/>
            <w:textDirection w:val="lrTb"/>
            <w:noWrap w:val="false"/>
          </w:tcPr>
          <w:p>
            <w:pPr>
              <w:pStyle w:val="1507"/>
              <w:jc w:val="center"/>
              <w:rPr>
                <w:color w:val="000000"/>
                <w:sz w:val="24"/>
                <w:szCs w:val="24"/>
              </w:rPr>
            </w:pPr>
            <w:r>
              <w:rPr>
                <w:rFonts w:hint="eastAsia"/>
                <w:color w:val="000000"/>
                <w:sz w:val="24"/>
                <w:szCs w:val="24"/>
              </w:rPr>
              <w:t xml:space="preserve">处理能力5</w:t>
            </w:r>
            <w:r>
              <w:rPr>
                <w:color w:val="000000"/>
                <w:sz w:val="24"/>
                <w:szCs w:val="24"/>
              </w:rPr>
              <w:t xml:space="preserve">0</w:t>
            </w:r>
            <w:r>
              <w:rPr>
                <w:rFonts w:hint="eastAsia"/>
                <w:color w:val="000000"/>
                <w:sz w:val="24"/>
                <w:szCs w:val="24"/>
              </w:rPr>
              <w:t xml:space="preserve">0m</w:t>
            </w:r>
            <w:r>
              <w:rPr>
                <w:rFonts w:hint="eastAsia"/>
                <w:color w:val="000000"/>
                <w:sz w:val="24"/>
                <w:szCs w:val="24"/>
                <w:vertAlign w:val="superscript"/>
              </w:rPr>
              <w:t xml:space="preserve">3</w:t>
            </w:r>
            <w:r>
              <w:rPr>
                <w:rFonts w:hint="eastAsia"/>
                <w:color w:val="000000"/>
                <w:sz w:val="24"/>
                <w:szCs w:val="24"/>
              </w:rPr>
              <w:t xml:space="preserve">/</w:t>
            </w:r>
            <w:r>
              <w:rPr>
                <w:color w:val="000000"/>
                <w:sz w:val="24"/>
                <w:szCs w:val="24"/>
              </w:rPr>
              <w:t xml:space="preserve">d</w:t>
            </w:r>
            <w:r>
              <w:rPr>
                <w:rFonts w:hint="eastAsia"/>
                <w:color w:val="000000"/>
                <w:sz w:val="24"/>
                <w:szCs w:val="24"/>
              </w:rPr>
              <w:t xml:space="preserve">，外形尺寸</w:t>
            </w:r>
            <w:r>
              <w:rPr>
                <w:rFonts w:hint="eastAsia" w:ascii="MS Gothic" w:hAnsi="MS Gothic" w:eastAsia="MS Gothic" w:cs="MS Gothic"/>
                <w:color w:val="000000"/>
                <w:sz w:val="24"/>
                <w:szCs w:val="24"/>
              </w:rPr>
              <w:t xml:space="preserve">∅</w:t>
            </w:r>
            <w:r>
              <w:rPr>
                <w:color w:val="000000"/>
                <w:sz w:val="24"/>
                <w:szCs w:val="24"/>
              </w:rPr>
              <w:t xml:space="preserve">4</w:t>
            </w:r>
            <w:r>
              <w:rPr>
                <w:rFonts w:hint="eastAsia"/>
                <w:color w:val="000000"/>
                <w:sz w:val="24"/>
                <w:szCs w:val="24"/>
              </w:rPr>
              <w:t xml:space="preserve">.</w:t>
            </w:r>
            <w:r>
              <w:rPr>
                <w:color w:val="000000"/>
                <w:sz w:val="24"/>
                <w:szCs w:val="24"/>
              </w:rPr>
              <w:t xml:space="preserve">0</w:t>
            </w:r>
            <w:r>
              <w:rPr>
                <w:rFonts w:hint="eastAsia"/>
                <w:color w:val="000000"/>
                <w:sz w:val="24"/>
                <w:szCs w:val="24"/>
              </w:rPr>
              <w:t xml:space="preserve">×H</w:t>
            </w:r>
            <w:r>
              <w:rPr>
                <w:color w:val="000000"/>
                <w:sz w:val="24"/>
                <w:szCs w:val="24"/>
              </w:rPr>
              <w:t xml:space="preserve">7.5</w:t>
            </w:r>
            <w:r>
              <w:rPr>
                <w:rFonts w:hint="eastAsia"/>
                <w:color w:val="000000"/>
                <w:sz w:val="24"/>
                <w:szCs w:val="24"/>
              </w:rPr>
              <w:t xml:space="preserve">(m</w:t>
            </w:r>
            <w:r>
              <w:rPr>
                <w:color w:val="000000"/>
                <w:sz w:val="24"/>
                <w:szCs w:val="24"/>
              </w:rPr>
              <w:t xml:space="preserve">)</w:t>
            </w:r>
            <w:r>
              <w:rPr>
                <w:rFonts w:hint="eastAsia"/>
                <w:color w:val="000000"/>
                <w:sz w:val="24"/>
                <w:szCs w:val="24"/>
              </w:rPr>
              <w:t xml:space="preserve">；配套回流设施Q=25m</w:t>
            </w:r>
            <w:r>
              <w:rPr>
                <w:color w:val="000000"/>
                <w:sz w:val="24"/>
                <w:szCs w:val="24"/>
              </w:rPr>
              <w:t xml:space="preserve">3</w:t>
            </w:r>
            <w:r>
              <w:rPr>
                <w:rFonts w:hint="eastAsia"/>
                <w:color w:val="000000"/>
                <w:sz w:val="24"/>
                <w:szCs w:val="24"/>
              </w:rPr>
              <w:t xml:space="preserve">/h，2.2kW/380V</w:t>
            </w:r>
            <w:r>
              <w:rPr>
                <w:color w:val="000000"/>
                <w:sz w:val="24"/>
                <w:szCs w:val="24"/>
              </w:rPr>
            </w:r>
            <w:r/>
          </w:p>
        </w:tc>
        <w:tc>
          <w:tcPr>
            <w:tcBorders>
              <w:top w:val="single" w:color="000000" w:sz="4" w:space="0"/>
              <w:left w:val="none" w:color="000000" w:sz="4" w:space="0"/>
              <w:bottom w:val="single" w:color="000000" w:sz="4" w:space="0"/>
              <w:right w:val="single" w:color="000000" w:sz="4" w:space="0"/>
            </w:tcBorders>
            <w:tcW w:w="436" w:type="dxa"/>
            <w:vAlign w:val="center"/>
            <w:textDirection w:val="lrTb"/>
            <w:noWrap w:val="false"/>
          </w:tcPr>
          <w:p>
            <w:pPr>
              <w:pStyle w:val="1507"/>
              <w:jc w:val="center"/>
              <w:rPr>
                <w:sz w:val="24"/>
                <w:szCs w:val="24"/>
              </w:rPr>
            </w:pPr>
            <w:r>
              <w:rPr>
                <w:color w:val="000000"/>
                <w:sz w:val="24"/>
                <w:szCs w:val="24"/>
              </w:rPr>
              <w:t xml:space="preserve">台</w:t>
            </w:r>
            <w:r>
              <w:rPr>
                <w:sz w:val="24"/>
                <w:szCs w:val="24"/>
              </w:rPr>
            </w:r>
            <w:r/>
          </w:p>
        </w:tc>
        <w:tc>
          <w:tcPr>
            <w:tcBorders>
              <w:top w:val="none" w:color="000000" w:sz="4" w:space="0"/>
              <w:left w:val="none" w:color="000000" w:sz="4" w:space="0"/>
              <w:bottom w:val="single" w:color="000000" w:sz="4" w:space="0"/>
              <w:right w:val="single" w:color="000000" w:sz="4" w:space="0"/>
            </w:tcBorders>
            <w:tcW w:w="477" w:type="dxa"/>
            <w:vAlign w:val="center"/>
            <w:textDirection w:val="lrTb"/>
            <w:noWrap w:val="false"/>
          </w:tcPr>
          <w:p>
            <w:pPr>
              <w:pStyle w:val="1507"/>
              <w:jc w:val="center"/>
              <w:rPr>
                <w:sz w:val="24"/>
                <w:szCs w:val="24"/>
              </w:rPr>
            </w:pPr>
            <w:r>
              <w:rPr>
                <w:rFonts w:hint="eastAsia"/>
                <w:color w:val="000000"/>
                <w:sz w:val="24"/>
                <w:szCs w:val="24"/>
              </w:rPr>
              <w:t xml:space="preserve">2</w:t>
            </w:r>
            <w:r>
              <w:rPr>
                <w:sz w:val="24"/>
                <w:szCs w:val="24"/>
              </w:rPr>
            </w:r>
            <w:r/>
          </w:p>
        </w:tc>
        <w:tc>
          <w:tcPr>
            <w:tcBorders>
              <w:top w:val="none" w:color="000000" w:sz="4" w:space="0"/>
              <w:left w:val="none" w:color="000000" w:sz="4" w:space="0"/>
              <w:bottom w:val="single" w:color="000000" w:sz="4" w:space="0"/>
              <w:right w:val="single" w:color="000000" w:sz="4" w:space="0"/>
            </w:tcBorders>
            <w:tcW w:w="592" w:type="dxa"/>
            <w:vAlign w:val="center"/>
            <w:textDirection w:val="lrTb"/>
            <w:noWrap w:val="false"/>
          </w:tcPr>
          <w:p>
            <w:pPr>
              <w:pStyle w:val="1507"/>
              <w:jc w:val="center"/>
              <w:rPr>
                <w:sz w:val="24"/>
                <w:szCs w:val="24"/>
              </w:rPr>
            </w:pPr>
            <w:r>
              <w:rPr>
                <w:sz w:val="24"/>
                <w:szCs w:val="24"/>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507"/>
              <w:jc w:val="center"/>
              <w:rPr>
                <w:sz w:val="24"/>
                <w:szCs w:val="24"/>
              </w:rPr>
            </w:pPr>
            <w:r>
              <w:rPr>
                <w:rFonts w:hint="eastAsia"/>
                <w:sz w:val="24"/>
                <w:szCs w:val="24"/>
              </w:rPr>
              <w:t xml:space="preserve">（2）</w:t>
            </w:r>
            <w:r>
              <w:rPr>
                <w:sz w:val="24"/>
                <w:szCs w:val="24"/>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1507"/>
              <w:jc w:val="center"/>
              <w:rPr>
                <w:sz w:val="24"/>
                <w:szCs w:val="24"/>
              </w:rPr>
            </w:pPr>
            <w:r>
              <w:rPr>
                <w:rFonts w:hint="eastAsia"/>
                <w:color w:val="000000"/>
                <w:sz w:val="24"/>
                <w:szCs w:val="24"/>
              </w:rPr>
              <w:t xml:space="preserve">鼓风机</w:t>
            </w:r>
            <w:r>
              <w:rPr>
                <w:sz w:val="24"/>
                <w:szCs w:val="24"/>
              </w:rPr>
            </w:r>
            <w:r/>
          </w:p>
        </w:tc>
        <w:tc>
          <w:tcPr>
            <w:tcBorders>
              <w:top w:val="single" w:color="000000" w:sz="4" w:space="0"/>
              <w:left w:val="none" w:color="000000" w:sz="4" w:space="0"/>
              <w:bottom w:val="single" w:color="000000" w:sz="4" w:space="0"/>
              <w:right w:val="single" w:color="000000" w:sz="4" w:space="0"/>
            </w:tcBorders>
            <w:tcW w:w="2169" w:type="dxa"/>
            <w:vAlign w:val="center"/>
            <w:textDirection w:val="lrTb"/>
            <w:noWrap w:val="false"/>
          </w:tcPr>
          <w:p>
            <w:pPr>
              <w:pStyle w:val="1507"/>
              <w:jc w:val="center"/>
              <w:rPr>
                <w:color w:val="ff0000"/>
                <w:sz w:val="24"/>
                <w:szCs w:val="24"/>
              </w:rPr>
            </w:pPr>
            <w:r>
              <w:rPr>
                <w:rFonts w:hint="eastAsia"/>
                <w:sz w:val="24"/>
                <w:szCs w:val="24"/>
              </w:rPr>
              <w:t xml:space="preserve">罗茨风机，</w:t>
            </w:r>
            <w:r>
              <w:rPr>
                <w:sz w:val="24"/>
                <w:szCs w:val="24"/>
              </w:rPr>
              <w:t xml:space="preserve">Q=</w:t>
            </w:r>
            <w:r>
              <w:rPr>
                <w:rFonts w:hint="eastAsia"/>
                <w:sz w:val="24"/>
                <w:szCs w:val="24"/>
              </w:rPr>
              <w:t xml:space="preserve">1.5m</w:t>
            </w:r>
            <w:r>
              <w:rPr>
                <w:rFonts w:hint="eastAsia"/>
                <w:sz w:val="24"/>
                <w:szCs w:val="24"/>
                <w:vertAlign w:val="superscript"/>
              </w:rPr>
              <w:t xml:space="preserve">3</w:t>
            </w:r>
            <w:r>
              <w:rPr>
                <w:rFonts w:hint="eastAsia"/>
                <w:sz w:val="24"/>
                <w:szCs w:val="24"/>
              </w:rPr>
              <w:t xml:space="preserve">/</w:t>
            </w:r>
            <w:r>
              <w:rPr>
                <w:sz w:val="24"/>
                <w:szCs w:val="24"/>
              </w:rPr>
              <w:t xml:space="preserve">min</w:t>
            </w:r>
            <w:r>
              <w:rPr>
                <w:rFonts w:hint="eastAsia"/>
                <w:sz w:val="24"/>
                <w:szCs w:val="24"/>
              </w:rPr>
              <w:t xml:space="preserve">，P=78.4kPa，N=5.5kW/380V</w:t>
            </w:r>
            <w:r>
              <w:rPr>
                <w:rFonts w:hint="eastAsia"/>
                <w:color w:val="000000"/>
                <w:sz w:val="24"/>
                <w:szCs w:val="24"/>
              </w:rPr>
              <w:t xml:space="preserve">，变频</w:t>
            </w:r>
            <w:r>
              <w:rPr>
                <w:color w:val="ff0000"/>
                <w:sz w:val="24"/>
                <w:szCs w:val="24"/>
              </w:rPr>
            </w:r>
            <w:r/>
          </w:p>
        </w:tc>
        <w:tc>
          <w:tcPr>
            <w:tcBorders>
              <w:top w:val="single" w:color="000000" w:sz="4" w:space="0"/>
              <w:left w:val="none" w:color="000000" w:sz="4" w:space="0"/>
              <w:bottom w:val="single" w:color="000000" w:sz="4" w:space="0"/>
              <w:right w:val="single" w:color="000000" w:sz="4" w:space="0"/>
            </w:tcBorders>
            <w:tcW w:w="436" w:type="dxa"/>
            <w:vAlign w:val="center"/>
            <w:textDirection w:val="lrTb"/>
            <w:noWrap w:val="false"/>
          </w:tcPr>
          <w:p>
            <w:pPr>
              <w:pStyle w:val="1507"/>
              <w:jc w:val="center"/>
              <w:rPr>
                <w:color w:val="000000"/>
                <w:sz w:val="24"/>
                <w:szCs w:val="24"/>
              </w:rPr>
            </w:pPr>
            <w:r>
              <w:rPr>
                <w:color w:val="000000"/>
                <w:sz w:val="24"/>
                <w:szCs w:val="24"/>
              </w:rPr>
              <w:t xml:space="preserve">台</w:t>
            </w:r>
            <w:r>
              <w:rPr>
                <w:color w:val="000000"/>
                <w:sz w:val="24"/>
                <w:szCs w:val="24"/>
              </w:rPr>
            </w:r>
            <w:r/>
          </w:p>
        </w:tc>
        <w:tc>
          <w:tcPr>
            <w:tcBorders>
              <w:top w:val="none" w:color="000000" w:sz="4" w:space="0"/>
              <w:left w:val="none" w:color="000000" w:sz="4" w:space="0"/>
              <w:bottom w:val="single" w:color="000000" w:sz="4" w:space="0"/>
              <w:right w:val="single" w:color="000000" w:sz="4" w:space="0"/>
            </w:tcBorders>
            <w:tcW w:w="477" w:type="dxa"/>
            <w:vAlign w:val="center"/>
            <w:textDirection w:val="lrTb"/>
            <w:noWrap w:val="false"/>
          </w:tcPr>
          <w:p>
            <w:pPr>
              <w:pStyle w:val="1507"/>
              <w:jc w:val="center"/>
              <w:rPr>
                <w:color w:val="000000"/>
                <w:sz w:val="24"/>
                <w:szCs w:val="24"/>
              </w:rPr>
            </w:pPr>
            <w:r>
              <w:rPr>
                <w:rFonts w:hint="eastAsia"/>
                <w:color w:val="000000"/>
                <w:sz w:val="24"/>
                <w:szCs w:val="24"/>
              </w:rPr>
              <w:t xml:space="preserve">3</w:t>
            </w:r>
            <w:r>
              <w:rPr>
                <w:color w:val="000000"/>
                <w:sz w:val="24"/>
                <w:szCs w:val="24"/>
              </w:rPr>
            </w:r>
            <w:r/>
          </w:p>
        </w:tc>
        <w:tc>
          <w:tcPr>
            <w:tcBorders>
              <w:top w:val="none" w:color="000000" w:sz="4" w:space="0"/>
              <w:left w:val="none" w:color="000000" w:sz="4" w:space="0"/>
              <w:bottom w:val="single" w:color="000000" w:sz="4" w:space="0"/>
              <w:right w:val="single" w:color="000000" w:sz="4" w:space="0"/>
            </w:tcBorders>
            <w:tcW w:w="592" w:type="dxa"/>
            <w:vAlign w:val="center"/>
            <w:textDirection w:val="lrTb"/>
            <w:noWrap w:val="false"/>
          </w:tcPr>
          <w:p>
            <w:pPr>
              <w:pStyle w:val="1507"/>
              <w:jc w:val="center"/>
              <w:rPr>
                <w:sz w:val="24"/>
                <w:szCs w:val="24"/>
              </w:rPr>
            </w:pPr>
            <w:r>
              <w:rPr>
                <w:rFonts w:hint="eastAsia"/>
                <w:sz w:val="24"/>
                <w:szCs w:val="24"/>
              </w:rPr>
              <w:t xml:space="preserve">2用1备</w:t>
            </w:r>
            <w:r>
              <w:rPr>
                <w:sz w:val="24"/>
                <w:szCs w:val="24"/>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507"/>
              <w:jc w:val="center"/>
              <w:rPr>
                <w:sz w:val="24"/>
                <w:szCs w:val="24"/>
              </w:rPr>
            </w:pPr>
            <w:r>
              <w:rPr>
                <w:rFonts w:hint="eastAsia"/>
                <w:sz w:val="24"/>
                <w:szCs w:val="24"/>
              </w:rPr>
              <w:t xml:space="preserve">2.2</w:t>
            </w:r>
            <w:r>
              <w:rPr>
                <w:sz w:val="24"/>
                <w:szCs w:val="24"/>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1507"/>
              <w:jc w:val="center"/>
              <w:rPr>
                <w:color w:val="000000"/>
                <w:sz w:val="24"/>
                <w:szCs w:val="24"/>
              </w:rPr>
            </w:pPr>
            <w:r>
              <w:rPr>
                <w:rFonts w:hint="eastAsia" w:ascii="宋体" w:hAnsi="宋体"/>
                <w:sz w:val="24"/>
                <w:szCs w:val="24"/>
              </w:rPr>
              <w:t xml:space="preserve">RAP-H装置</w:t>
            </w:r>
            <w:r>
              <w:rPr>
                <w:color w:val="000000"/>
                <w:sz w:val="24"/>
                <w:szCs w:val="24"/>
              </w:rPr>
            </w:r>
            <w:r/>
          </w:p>
        </w:tc>
        <w:tc>
          <w:tcPr>
            <w:tcBorders>
              <w:top w:val="single" w:color="000000" w:sz="4" w:space="0"/>
              <w:left w:val="none" w:color="000000" w:sz="4" w:space="0"/>
              <w:bottom w:val="single" w:color="000000" w:sz="4" w:space="0"/>
              <w:right w:val="single" w:color="000000" w:sz="4" w:space="0"/>
            </w:tcBorders>
            <w:tcW w:w="2169" w:type="dxa"/>
            <w:vAlign w:val="center"/>
            <w:textDirection w:val="lrTb"/>
            <w:noWrap w:val="false"/>
          </w:tcPr>
          <w:p>
            <w:pPr>
              <w:pStyle w:val="1507"/>
              <w:jc w:val="center"/>
              <w:rPr>
                <w:sz w:val="24"/>
                <w:szCs w:val="24"/>
              </w:rPr>
            </w:pPr>
            <w:r>
              <w:rPr>
                <w:rFonts w:hint="eastAsia"/>
                <w:color w:val="000000"/>
                <w:sz w:val="24"/>
                <w:szCs w:val="24"/>
              </w:rPr>
              <w:t xml:space="preserve">包含如下：</w:t>
            </w:r>
            <w:r>
              <w:rPr>
                <w:sz w:val="24"/>
                <w:szCs w:val="24"/>
              </w:rPr>
            </w:r>
            <w:r/>
          </w:p>
        </w:tc>
        <w:tc>
          <w:tcPr>
            <w:tcBorders>
              <w:top w:val="single" w:color="000000" w:sz="4" w:space="0"/>
              <w:left w:val="none" w:color="000000" w:sz="4" w:space="0"/>
              <w:bottom w:val="single" w:color="000000" w:sz="4" w:space="0"/>
              <w:right w:val="single" w:color="000000" w:sz="4" w:space="0"/>
            </w:tcBorders>
            <w:tcW w:w="436" w:type="dxa"/>
            <w:vAlign w:val="center"/>
            <w:textDirection w:val="lrTb"/>
            <w:noWrap w:val="false"/>
          </w:tcPr>
          <w:p>
            <w:pPr>
              <w:pStyle w:val="1507"/>
              <w:jc w:val="center"/>
              <w:rPr>
                <w:sz w:val="24"/>
                <w:szCs w:val="24"/>
              </w:rPr>
            </w:pPr>
            <w:r>
              <w:rPr>
                <w:sz w:val="24"/>
                <w:szCs w:val="24"/>
              </w:rPr>
              <w:t xml:space="preserve">套</w:t>
            </w:r>
            <w:r>
              <w:rPr>
                <w:sz w:val="24"/>
                <w:szCs w:val="24"/>
              </w:rPr>
            </w:r>
            <w:r/>
          </w:p>
        </w:tc>
        <w:tc>
          <w:tcPr>
            <w:tcBorders>
              <w:top w:val="none" w:color="000000" w:sz="4" w:space="0"/>
              <w:left w:val="none" w:color="000000" w:sz="4" w:space="0"/>
              <w:bottom w:val="single" w:color="000000" w:sz="4" w:space="0"/>
              <w:right w:val="single" w:color="000000" w:sz="4" w:space="0"/>
            </w:tcBorders>
            <w:tcW w:w="477" w:type="dxa"/>
            <w:vAlign w:val="center"/>
            <w:textDirection w:val="lrTb"/>
            <w:noWrap w:val="false"/>
          </w:tcPr>
          <w:p>
            <w:pPr>
              <w:pStyle w:val="1507"/>
              <w:jc w:val="center"/>
              <w:rPr>
                <w:sz w:val="24"/>
                <w:szCs w:val="24"/>
              </w:rPr>
            </w:pPr>
            <w:r>
              <w:rPr>
                <w:sz w:val="24"/>
                <w:szCs w:val="24"/>
              </w:rPr>
              <w:t xml:space="preserve">1</w:t>
            </w:r>
            <w:r>
              <w:rPr>
                <w:sz w:val="24"/>
                <w:szCs w:val="24"/>
              </w:rPr>
            </w:r>
            <w:r/>
          </w:p>
        </w:tc>
        <w:tc>
          <w:tcPr>
            <w:tcBorders>
              <w:top w:val="none" w:color="000000" w:sz="4" w:space="0"/>
              <w:left w:val="none" w:color="000000" w:sz="4" w:space="0"/>
              <w:bottom w:val="single" w:color="000000" w:sz="4" w:space="0"/>
              <w:right w:val="single" w:color="000000" w:sz="4" w:space="0"/>
            </w:tcBorders>
            <w:tcW w:w="592" w:type="dxa"/>
            <w:vAlign w:val="center"/>
            <w:textDirection w:val="lrTb"/>
            <w:noWrap w:val="false"/>
          </w:tcPr>
          <w:p>
            <w:pPr>
              <w:pStyle w:val="1507"/>
              <w:jc w:val="center"/>
              <w:rPr>
                <w:sz w:val="24"/>
                <w:szCs w:val="24"/>
              </w:rPr>
            </w:pPr>
            <w:r>
              <w:rPr>
                <w:sz w:val="24"/>
                <w:szCs w:val="24"/>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507"/>
              <w:jc w:val="center"/>
              <w:rPr>
                <w:color w:val="000000"/>
                <w:sz w:val="24"/>
                <w:szCs w:val="24"/>
              </w:rPr>
            </w:pPr>
            <w:r>
              <w:rPr>
                <w:rFonts w:hint="eastAsia"/>
                <w:sz w:val="24"/>
                <w:szCs w:val="24"/>
              </w:rPr>
              <w:t xml:space="preserve">（1）</w:t>
            </w:r>
            <w:r>
              <w:rPr>
                <w:color w:val="000000"/>
                <w:sz w:val="24"/>
                <w:szCs w:val="24"/>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1507"/>
              <w:jc w:val="center"/>
              <w:rPr>
                <w:color w:val="000000"/>
                <w:sz w:val="24"/>
                <w:szCs w:val="24"/>
              </w:rPr>
            </w:pPr>
            <w:r>
              <w:rPr>
                <w:rFonts w:hint="eastAsia"/>
                <w:sz w:val="24"/>
                <w:szCs w:val="24"/>
              </w:rPr>
              <w:t xml:space="preserve">主体设备</w:t>
            </w:r>
            <w:r>
              <w:rPr>
                <w:color w:val="000000"/>
                <w:sz w:val="24"/>
                <w:szCs w:val="24"/>
              </w:rPr>
            </w:r>
            <w:r/>
          </w:p>
        </w:tc>
        <w:tc>
          <w:tcPr>
            <w:tcBorders>
              <w:top w:val="single" w:color="000000" w:sz="4" w:space="0"/>
              <w:left w:val="none" w:color="000000" w:sz="4" w:space="0"/>
              <w:bottom w:val="single" w:color="000000" w:sz="4" w:space="0"/>
              <w:right w:val="single" w:color="000000" w:sz="4" w:space="0"/>
            </w:tcBorders>
            <w:tcW w:w="2169" w:type="dxa"/>
            <w:vAlign w:val="center"/>
            <w:textDirection w:val="lrTb"/>
            <w:noWrap w:val="false"/>
          </w:tcPr>
          <w:p>
            <w:pPr>
              <w:pStyle w:val="1507"/>
              <w:jc w:val="center"/>
              <w:rPr>
                <w:color w:val="000000"/>
                <w:sz w:val="24"/>
                <w:szCs w:val="24"/>
              </w:rPr>
            </w:pPr>
            <w:r>
              <w:rPr>
                <w:rFonts w:hint="eastAsia"/>
                <w:sz w:val="24"/>
                <w:szCs w:val="24"/>
              </w:rPr>
              <w:t xml:space="preserve">处理量10</w:t>
            </w:r>
            <w:r>
              <w:rPr>
                <w:sz w:val="24"/>
                <w:szCs w:val="24"/>
              </w:rPr>
              <w:t xml:space="preserve">00</w:t>
            </w:r>
            <w:r>
              <w:rPr>
                <w:rFonts w:hint="eastAsia"/>
                <w:sz w:val="24"/>
                <w:szCs w:val="24"/>
              </w:rPr>
              <w:t xml:space="preserve">m</w:t>
            </w:r>
            <w:r>
              <w:rPr>
                <w:rFonts w:hint="eastAsia"/>
                <w:sz w:val="24"/>
                <w:szCs w:val="24"/>
                <w:vertAlign w:val="superscript"/>
              </w:rPr>
              <w:t xml:space="preserve">3</w:t>
            </w:r>
            <w:r>
              <w:rPr>
                <w:rFonts w:hint="eastAsia"/>
                <w:sz w:val="24"/>
                <w:szCs w:val="24"/>
              </w:rPr>
              <w:t xml:space="preserve">/d，外形尺寸：L</w:t>
            </w:r>
            <w:r>
              <w:rPr>
                <w:sz w:val="24"/>
                <w:szCs w:val="24"/>
              </w:rPr>
              <w:t xml:space="preserve">5.2</w:t>
            </w:r>
            <w:r>
              <w:rPr>
                <w:rFonts w:hint="eastAsia"/>
                <w:sz w:val="24"/>
                <w:szCs w:val="24"/>
              </w:rPr>
              <w:t xml:space="preserve">×W</w:t>
            </w:r>
            <w:r>
              <w:rPr>
                <w:sz w:val="24"/>
                <w:szCs w:val="24"/>
              </w:rPr>
              <w:t xml:space="preserve">1</w:t>
            </w:r>
            <w:r>
              <w:rPr>
                <w:rFonts w:hint="eastAsia"/>
                <w:sz w:val="24"/>
                <w:szCs w:val="24"/>
              </w:rPr>
              <w:t xml:space="preserve">.</w:t>
            </w:r>
            <w:r>
              <w:rPr>
                <w:sz w:val="24"/>
                <w:szCs w:val="24"/>
              </w:rPr>
              <w:t xml:space="preserve">60</w:t>
            </w:r>
            <w:r>
              <w:rPr>
                <w:rFonts w:hint="eastAsia"/>
                <w:sz w:val="24"/>
                <w:szCs w:val="24"/>
              </w:rPr>
              <w:t xml:space="preserve">×H</w:t>
            </w:r>
            <w:r>
              <w:rPr>
                <w:sz w:val="24"/>
                <w:szCs w:val="24"/>
              </w:rPr>
              <w:t xml:space="preserve">3.40</w:t>
            </w:r>
            <w:r>
              <w:rPr>
                <w:rFonts w:hint="eastAsia"/>
                <w:sz w:val="24"/>
                <w:szCs w:val="24"/>
              </w:rPr>
              <w:t xml:space="preserve">（m）</w:t>
            </w:r>
            <w:r>
              <w:rPr>
                <w:color w:val="000000"/>
                <w:sz w:val="24"/>
                <w:szCs w:val="24"/>
              </w:rPr>
            </w:r>
            <w:r/>
          </w:p>
        </w:tc>
        <w:tc>
          <w:tcPr>
            <w:tcBorders>
              <w:top w:val="single" w:color="000000" w:sz="4" w:space="0"/>
              <w:left w:val="none" w:color="000000" w:sz="4" w:space="0"/>
              <w:bottom w:val="single" w:color="000000" w:sz="4" w:space="0"/>
              <w:right w:val="single" w:color="000000" w:sz="4" w:space="0"/>
            </w:tcBorders>
            <w:tcW w:w="436" w:type="dxa"/>
            <w:vAlign w:val="center"/>
            <w:textDirection w:val="lrTb"/>
            <w:noWrap w:val="false"/>
          </w:tcPr>
          <w:p>
            <w:pPr>
              <w:pStyle w:val="1507"/>
              <w:jc w:val="center"/>
              <w:rPr>
                <w:sz w:val="24"/>
                <w:szCs w:val="24"/>
              </w:rPr>
            </w:pPr>
            <w:r>
              <w:rPr>
                <w:color w:val="000000"/>
                <w:sz w:val="24"/>
                <w:szCs w:val="24"/>
              </w:rPr>
              <w:t xml:space="preserve">台</w:t>
            </w:r>
            <w:r>
              <w:rPr>
                <w:sz w:val="24"/>
                <w:szCs w:val="24"/>
              </w:rPr>
            </w:r>
            <w:r/>
          </w:p>
        </w:tc>
        <w:tc>
          <w:tcPr>
            <w:tcBorders>
              <w:top w:val="none" w:color="000000" w:sz="4" w:space="0"/>
              <w:left w:val="none" w:color="000000" w:sz="4" w:space="0"/>
              <w:bottom w:val="single" w:color="000000" w:sz="4" w:space="0"/>
              <w:right w:val="single" w:color="000000" w:sz="4" w:space="0"/>
            </w:tcBorders>
            <w:tcW w:w="477" w:type="dxa"/>
            <w:vAlign w:val="center"/>
            <w:textDirection w:val="lrTb"/>
            <w:noWrap w:val="false"/>
          </w:tcPr>
          <w:p>
            <w:pPr>
              <w:pStyle w:val="1507"/>
              <w:jc w:val="center"/>
              <w:rPr>
                <w:sz w:val="24"/>
                <w:szCs w:val="24"/>
              </w:rPr>
            </w:pPr>
            <w:r>
              <w:rPr>
                <w:color w:val="000000"/>
                <w:sz w:val="24"/>
                <w:szCs w:val="24"/>
              </w:rPr>
              <w:t xml:space="preserve">1</w:t>
            </w:r>
            <w:r>
              <w:rPr>
                <w:sz w:val="24"/>
                <w:szCs w:val="24"/>
              </w:rPr>
            </w:r>
            <w:r/>
          </w:p>
        </w:tc>
        <w:tc>
          <w:tcPr>
            <w:tcBorders>
              <w:top w:val="none" w:color="000000" w:sz="4" w:space="0"/>
              <w:left w:val="none" w:color="000000" w:sz="4" w:space="0"/>
              <w:bottom w:val="single" w:color="000000" w:sz="4" w:space="0"/>
              <w:right w:val="single" w:color="000000" w:sz="4" w:space="0"/>
            </w:tcBorders>
            <w:tcW w:w="592" w:type="dxa"/>
            <w:vAlign w:val="center"/>
            <w:textDirection w:val="lrTb"/>
            <w:noWrap w:val="false"/>
          </w:tcPr>
          <w:p>
            <w:pPr>
              <w:pStyle w:val="1507"/>
              <w:jc w:val="center"/>
              <w:rPr>
                <w:sz w:val="24"/>
                <w:szCs w:val="24"/>
              </w:rPr>
            </w:pPr>
            <w:r>
              <w:rPr>
                <w:sz w:val="24"/>
                <w:szCs w:val="24"/>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507"/>
              <w:jc w:val="center"/>
              <w:rPr>
                <w:sz w:val="24"/>
                <w:szCs w:val="24"/>
              </w:rPr>
            </w:pPr>
            <w:r>
              <w:rPr>
                <w:rFonts w:hint="eastAsia"/>
                <w:sz w:val="24"/>
                <w:szCs w:val="24"/>
              </w:rPr>
              <w:t xml:space="preserve">（2）</w:t>
            </w:r>
            <w:r>
              <w:rPr>
                <w:sz w:val="24"/>
                <w:szCs w:val="24"/>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1507"/>
              <w:jc w:val="center"/>
              <w:rPr>
                <w:sz w:val="24"/>
                <w:szCs w:val="24"/>
              </w:rPr>
            </w:pPr>
            <w:r>
              <w:rPr>
                <w:sz w:val="24"/>
                <w:szCs w:val="24"/>
              </w:rPr>
              <w:t xml:space="preserve">PAC加药</w:t>
            </w:r>
            <w:r>
              <w:rPr>
                <w:rFonts w:hint="eastAsia"/>
                <w:sz w:val="24"/>
                <w:szCs w:val="24"/>
              </w:rPr>
              <w:t xml:space="preserve">装置</w:t>
            </w:r>
            <w:r>
              <w:rPr>
                <w:sz w:val="24"/>
                <w:szCs w:val="24"/>
              </w:rPr>
            </w:r>
            <w:r/>
          </w:p>
        </w:tc>
        <w:tc>
          <w:tcPr>
            <w:tcBorders>
              <w:top w:val="single" w:color="000000" w:sz="4" w:space="0"/>
              <w:left w:val="none" w:color="000000" w:sz="4" w:space="0"/>
              <w:bottom w:val="single" w:color="000000" w:sz="4" w:space="0"/>
              <w:right w:val="single" w:color="000000" w:sz="4" w:space="0"/>
            </w:tcBorders>
            <w:tcW w:w="2169" w:type="dxa"/>
            <w:vAlign w:val="center"/>
            <w:textDirection w:val="lrTb"/>
            <w:noWrap w:val="false"/>
          </w:tcPr>
          <w:p>
            <w:pPr>
              <w:pStyle w:val="1507"/>
              <w:jc w:val="center"/>
              <w:rPr>
                <w:sz w:val="24"/>
                <w:szCs w:val="24"/>
              </w:rPr>
            </w:pPr>
            <w:r>
              <w:rPr>
                <w:rFonts w:hint="eastAsia"/>
                <w:sz w:val="24"/>
                <w:szCs w:val="24"/>
              </w:rPr>
              <w:t xml:space="preserve">PAC投加能力~25L/h</w:t>
            </w:r>
            <w:r>
              <w:rPr>
                <w:sz w:val="24"/>
                <w:szCs w:val="24"/>
              </w:rPr>
            </w:r>
            <w:r/>
          </w:p>
        </w:tc>
        <w:tc>
          <w:tcPr>
            <w:tcBorders>
              <w:top w:val="single" w:color="000000" w:sz="4" w:space="0"/>
              <w:left w:val="none" w:color="000000" w:sz="4" w:space="0"/>
              <w:bottom w:val="single" w:color="000000" w:sz="4" w:space="0"/>
              <w:right w:val="single" w:color="000000" w:sz="4" w:space="0"/>
            </w:tcBorders>
            <w:tcW w:w="436" w:type="dxa"/>
            <w:vAlign w:val="center"/>
            <w:textDirection w:val="lrTb"/>
            <w:noWrap w:val="false"/>
          </w:tcPr>
          <w:p>
            <w:pPr>
              <w:pStyle w:val="1507"/>
              <w:jc w:val="center"/>
              <w:rPr>
                <w:sz w:val="24"/>
                <w:szCs w:val="24"/>
              </w:rPr>
            </w:pPr>
            <w:r>
              <w:rPr>
                <w:sz w:val="24"/>
                <w:szCs w:val="24"/>
              </w:rPr>
              <w:t xml:space="preserve">套</w:t>
            </w:r>
            <w:r>
              <w:rPr>
                <w:sz w:val="24"/>
                <w:szCs w:val="24"/>
              </w:rPr>
            </w:r>
            <w:r/>
          </w:p>
        </w:tc>
        <w:tc>
          <w:tcPr>
            <w:tcBorders>
              <w:top w:val="none" w:color="000000" w:sz="4" w:space="0"/>
              <w:left w:val="none" w:color="000000" w:sz="4" w:space="0"/>
              <w:bottom w:val="single" w:color="000000" w:sz="4" w:space="0"/>
              <w:right w:val="single" w:color="000000" w:sz="4" w:space="0"/>
            </w:tcBorders>
            <w:tcW w:w="477" w:type="dxa"/>
            <w:vAlign w:val="center"/>
            <w:textDirection w:val="lrTb"/>
            <w:noWrap w:val="false"/>
          </w:tcPr>
          <w:p>
            <w:pPr>
              <w:pStyle w:val="1507"/>
              <w:jc w:val="center"/>
              <w:rPr>
                <w:sz w:val="24"/>
                <w:szCs w:val="24"/>
              </w:rPr>
            </w:pPr>
            <w:r>
              <w:rPr>
                <w:sz w:val="24"/>
                <w:szCs w:val="24"/>
              </w:rPr>
              <w:t xml:space="preserve">1</w:t>
            </w:r>
            <w:r>
              <w:rPr>
                <w:sz w:val="24"/>
                <w:szCs w:val="24"/>
              </w:rPr>
            </w:r>
            <w:r/>
          </w:p>
        </w:tc>
        <w:tc>
          <w:tcPr>
            <w:tcBorders>
              <w:top w:val="single" w:color="000000" w:sz="4" w:space="0"/>
              <w:left w:val="none" w:color="000000" w:sz="4" w:space="0"/>
              <w:bottom w:val="single" w:color="000000" w:sz="4" w:space="0"/>
              <w:right w:val="single" w:color="000000" w:sz="4" w:space="0"/>
            </w:tcBorders>
            <w:tcW w:w="592" w:type="dxa"/>
            <w:vAlign w:val="center"/>
            <w:textDirection w:val="lrTb"/>
            <w:noWrap w:val="false"/>
          </w:tcPr>
          <w:p>
            <w:pPr>
              <w:pStyle w:val="1507"/>
              <w:jc w:val="center"/>
              <w:rPr>
                <w:sz w:val="24"/>
                <w:szCs w:val="24"/>
              </w:rPr>
            </w:pPr>
            <w:r>
              <w:rPr>
                <w:sz w:val="24"/>
                <w:szCs w:val="24"/>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507"/>
              <w:jc w:val="center"/>
              <w:rPr>
                <w:sz w:val="24"/>
                <w:szCs w:val="24"/>
              </w:rPr>
            </w:pPr>
            <w:r>
              <w:rPr>
                <w:rFonts w:hint="eastAsia"/>
                <w:sz w:val="24"/>
                <w:szCs w:val="24"/>
              </w:rPr>
              <w:t xml:space="preserve">（3）</w:t>
            </w:r>
            <w:r>
              <w:rPr>
                <w:sz w:val="24"/>
                <w:szCs w:val="24"/>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1507"/>
              <w:jc w:val="center"/>
              <w:rPr>
                <w:sz w:val="24"/>
                <w:szCs w:val="24"/>
              </w:rPr>
            </w:pPr>
            <w:r>
              <w:rPr>
                <w:sz w:val="24"/>
                <w:szCs w:val="24"/>
              </w:rPr>
              <w:t xml:space="preserve">PAM</w:t>
            </w:r>
            <w:r>
              <w:rPr>
                <w:rFonts w:hint="eastAsia"/>
                <w:sz w:val="24"/>
                <w:szCs w:val="24"/>
              </w:rPr>
              <w:t xml:space="preserve">（阴）</w:t>
            </w:r>
            <w:r>
              <w:rPr>
                <w:sz w:val="24"/>
                <w:szCs w:val="24"/>
              </w:rPr>
              <w:t xml:space="preserve">加药</w:t>
            </w:r>
            <w:r>
              <w:rPr>
                <w:rFonts w:hint="eastAsia"/>
                <w:sz w:val="24"/>
                <w:szCs w:val="24"/>
              </w:rPr>
              <w:t xml:space="preserve">装置</w:t>
            </w:r>
            <w:r>
              <w:rPr>
                <w:sz w:val="24"/>
                <w:szCs w:val="24"/>
              </w:rPr>
            </w:r>
            <w:r/>
          </w:p>
        </w:tc>
        <w:tc>
          <w:tcPr>
            <w:tcBorders>
              <w:top w:val="single" w:color="000000" w:sz="4" w:space="0"/>
              <w:left w:val="none" w:color="000000" w:sz="4" w:space="0"/>
              <w:bottom w:val="single" w:color="000000" w:sz="4" w:space="0"/>
              <w:right w:val="single" w:color="000000" w:sz="4" w:space="0"/>
            </w:tcBorders>
            <w:tcW w:w="2169" w:type="dxa"/>
            <w:vAlign w:val="center"/>
            <w:textDirection w:val="lrTb"/>
            <w:noWrap w:val="false"/>
          </w:tcPr>
          <w:p>
            <w:pPr>
              <w:pStyle w:val="1507"/>
              <w:jc w:val="center"/>
              <w:rPr>
                <w:sz w:val="24"/>
                <w:szCs w:val="24"/>
              </w:rPr>
            </w:pPr>
            <w:r>
              <w:rPr>
                <w:rFonts w:hint="eastAsia"/>
                <w:sz w:val="24"/>
                <w:szCs w:val="24"/>
              </w:rPr>
              <w:t xml:space="preserve">PAM投加能力~50L/h</w:t>
            </w:r>
            <w:r>
              <w:rPr>
                <w:sz w:val="24"/>
                <w:szCs w:val="24"/>
              </w:rPr>
            </w:r>
            <w:r/>
          </w:p>
        </w:tc>
        <w:tc>
          <w:tcPr>
            <w:tcBorders>
              <w:top w:val="single" w:color="000000" w:sz="4" w:space="0"/>
              <w:left w:val="none" w:color="000000" w:sz="4" w:space="0"/>
              <w:bottom w:val="single" w:color="000000" w:sz="4" w:space="0"/>
              <w:right w:val="single" w:color="000000" w:sz="4" w:space="0"/>
            </w:tcBorders>
            <w:tcW w:w="436" w:type="dxa"/>
            <w:vAlign w:val="center"/>
            <w:textDirection w:val="lrTb"/>
            <w:noWrap w:val="false"/>
          </w:tcPr>
          <w:p>
            <w:pPr>
              <w:pStyle w:val="1507"/>
              <w:jc w:val="center"/>
              <w:rPr>
                <w:sz w:val="24"/>
                <w:szCs w:val="24"/>
              </w:rPr>
            </w:pPr>
            <w:r>
              <w:rPr>
                <w:sz w:val="24"/>
                <w:szCs w:val="24"/>
              </w:rPr>
              <w:t xml:space="preserve">套</w:t>
            </w:r>
            <w:r>
              <w:rPr>
                <w:sz w:val="24"/>
                <w:szCs w:val="24"/>
              </w:rPr>
            </w:r>
            <w:r/>
          </w:p>
        </w:tc>
        <w:tc>
          <w:tcPr>
            <w:tcBorders>
              <w:top w:val="none" w:color="000000" w:sz="4" w:space="0"/>
              <w:left w:val="none" w:color="000000" w:sz="4" w:space="0"/>
              <w:bottom w:val="single" w:color="000000" w:sz="4" w:space="0"/>
              <w:right w:val="single" w:color="000000" w:sz="4" w:space="0"/>
            </w:tcBorders>
            <w:tcW w:w="477" w:type="dxa"/>
            <w:vAlign w:val="center"/>
            <w:textDirection w:val="lrTb"/>
            <w:noWrap w:val="false"/>
          </w:tcPr>
          <w:p>
            <w:pPr>
              <w:pStyle w:val="1507"/>
              <w:jc w:val="center"/>
              <w:rPr>
                <w:sz w:val="24"/>
                <w:szCs w:val="24"/>
              </w:rPr>
            </w:pPr>
            <w:r>
              <w:rPr>
                <w:sz w:val="24"/>
                <w:szCs w:val="24"/>
              </w:rPr>
              <w:t xml:space="preserve">1</w:t>
            </w:r>
            <w:r>
              <w:rPr>
                <w:sz w:val="24"/>
                <w:szCs w:val="24"/>
              </w:rPr>
            </w:r>
            <w:r/>
          </w:p>
        </w:tc>
        <w:tc>
          <w:tcPr>
            <w:tcBorders>
              <w:top w:val="single" w:color="000000" w:sz="4" w:space="0"/>
              <w:left w:val="none" w:color="000000" w:sz="4" w:space="0"/>
              <w:bottom w:val="single" w:color="000000" w:sz="4" w:space="0"/>
              <w:right w:val="single" w:color="000000" w:sz="4" w:space="0"/>
            </w:tcBorders>
            <w:tcW w:w="592" w:type="dxa"/>
            <w:vAlign w:val="center"/>
            <w:textDirection w:val="lrTb"/>
            <w:noWrap w:val="false"/>
          </w:tcPr>
          <w:p>
            <w:pPr>
              <w:pStyle w:val="1507"/>
              <w:jc w:val="center"/>
              <w:rPr>
                <w:sz w:val="24"/>
                <w:szCs w:val="24"/>
              </w:rPr>
            </w:pPr>
            <w:r>
              <w:rPr>
                <w:sz w:val="24"/>
                <w:szCs w:val="24"/>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507"/>
              <w:jc w:val="center"/>
              <w:rPr>
                <w:sz w:val="24"/>
                <w:szCs w:val="24"/>
              </w:rPr>
            </w:pPr>
            <w:r>
              <w:rPr>
                <w:rFonts w:hint="eastAsia"/>
                <w:sz w:val="24"/>
                <w:szCs w:val="24"/>
              </w:rPr>
              <w:t xml:space="preserve">2.3</w:t>
            </w:r>
            <w:r>
              <w:rPr>
                <w:sz w:val="24"/>
                <w:szCs w:val="24"/>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1507"/>
              <w:jc w:val="center"/>
              <w:rPr>
                <w:sz w:val="24"/>
                <w:szCs w:val="24"/>
              </w:rPr>
            </w:pPr>
            <w:r>
              <w:rPr>
                <w:rFonts w:hint="eastAsia"/>
                <w:sz w:val="24"/>
                <w:szCs w:val="24"/>
              </w:rPr>
              <w:t xml:space="preserve">电仪控系统</w:t>
            </w:r>
            <w:r>
              <w:rPr>
                <w:sz w:val="24"/>
                <w:szCs w:val="24"/>
              </w:rPr>
            </w:r>
            <w:r/>
          </w:p>
        </w:tc>
        <w:tc>
          <w:tcPr>
            <w:tcBorders>
              <w:top w:val="single" w:color="000000" w:sz="4" w:space="0"/>
              <w:left w:val="none" w:color="000000" w:sz="4" w:space="0"/>
              <w:bottom w:val="single" w:color="000000" w:sz="4" w:space="0"/>
              <w:right w:val="single" w:color="000000" w:sz="4" w:space="0"/>
            </w:tcBorders>
            <w:tcW w:w="2169" w:type="dxa"/>
            <w:vAlign w:val="center"/>
            <w:textDirection w:val="lrTb"/>
            <w:noWrap w:val="false"/>
          </w:tcPr>
          <w:p>
            <w:pPr>
              <w:pStyle w:val="1507"/>
              <w:jc w:val="center"/>
              <w:rPr>
                <w:sz w:val="24"/>
                <w:szCs w:val="24"/>
              </w:rPr>
            </w:pPr>
            <w:r>
              <w:rPr>
                <w:rFonts w:hint="eastAsia"/>
                <w:color w:val="000000"/>
                <w:sz w:val="24"/>
                <w:szCs w:val="24"/>
              </w:rPr>
              <w:t xml:space="preserve">包含如下：</w:t>
            </w:r>
            <w:r>
              <w:rPr>
                <w:sz w:val="24"/>
                <w:szCs w:val="24"/>
              </w:rPr>
            </w:r>
            <w:r/>
          </w:p>
        </w:tc>
        <w:tc>
          <w:tcPr>
            <w:tcBorders>
              <w:top w:val="single" w:color="000000" w:sz="4" w:space="0"/>
              <w:left w:val="none" w:color="000000" w:sz="4" w:space="0"/>
              <w:bottom w:val="single" w:color="000000" w:sz="4" w:space="0"/>
              <w:right w:val="single" w:color="000000" w:sz="4" w:space="0"/>
            </w:tcBorders>
            <w:tcW w:w="436" w:type="dxa"/>
            <w:vAlign w:val="center"/>
            <w:textDirection w:val="lrTb"/>
            <w:noWrap w:val="false"/>
          </w:tcPr>
          <w:p>
            <w:pPr>
              <w:pStyle w:val="1507"/>
              <w:jc w:val="center"/>
              <w:rPr>
                <w:sz w:val="24"/>
                <w:szCs w:val="24"/>
              </w:rPr>
            </w:pPr>
            <w:r>
              <w:rPr>
                <w:sz w:val="24"/>
                <w:szCs w:val="24"/>
              </w:rPr>
              <w:t xml:space="preserve">套</w:t>
            </w:r>
            <w:r>
              <w:rPr>
                <w:sz w:val="24"/>
                <w:szCs w:val="24"/>
              </w:rPr>
            </w:r>
            <w:r/>
          </w:p>
        </w:tc>
        <w:tc>
          <w:tcPr>
            <w:tcBorders>
              <w:top w:val="none" w:color="000000" w:sz="4" w:space="0"/>
              <w:left w:val="none" w:color="000000" w:sz="4" w:space="0"/>
              <w:bottom w:val="single" w:color="000000" w:sz="4" w:space="0"/>
              <w:right w:val="single" w:color="000000" w:sz="4" w:space="0"/>
            </w:tcBorders>
            <w:tcW w:w="477" w:type="dxa"/>
            <w:vAlign w:val="center"/>
            <w:textDirection w:val="lrTb"/>
            <w:noWrap w:val="false"/>
          </w:tcPr>
          <w:p>
            <w:pPr>
              <w:pStyle w:val="1507"/>
              <w:jc w:val="center"/>
              <w:rPr>
                <w:sz w:val="24"/>
                <w:szCs w:val="24"/>
              </w:rPr>
            </w:pPr>
            <w:r>
              <w:rPr>
                <w:sz w:val="24"/>
                <w:szCs w:val="24"/>
              </w:rPr>
              <w:t xml:space="preserve">1</w:t>
            </w:r>
            <w:r>
              <w:rPr>
                <w:sz w:val="24"/>
                <w:szCs w:val="24"/>
              </w:rPr>
            </w:r>
            <w:r/>
          </w:p>
        </w:tc>
        <w:tc>
          <w:tcPr>
            <w:tcBorders>
              <w:top w:val="single" w:color="000000" w:sz="4" w:space="0"/>
              <w:left w:val="none" w:color="000000" w:sz="4" w:space="0"/>
              <w:bottom w:val="single" w:color="000000" w:sz="4" w:space="0"/>
              <w:right w:val="single" w:color="000000" w:sz="4" w:space="0"/>
            </w:tcBorders>
            <w:tcW w:w="592" w:type="dxa"/>
            <w:vAlign w:val="center"/>
            <w:textDirection w:val="lrTb"/>
            <w:noWrap w:val="false"/>
          </w:tcPr>
          <w:p>
            <w:pPr>
              <w:pStyle w:val="1507"/>
              <w:jc w:val="center"/>
              <w:rPr>
                <w:sz w:val="24"/>
                <w:szCs w:val="24"/>
              </w:rPr>
            </w:pPr>
            <w:r>
              <w:rPr>
                <w:sz w:val="24"/>
                <w:szCs w:val="24"/>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507"/>
              <w:jc w:val="center"/>
              <w:rPr>
                <w:sz w:val="24"/>
                <w:szCs w:val="24"/>
              </w:rPr>
            </w:pPr>
            <w:r>
              <w:rPr>
                <w:rFonts w:hint="eastAsia"/>
                <w:sz w:val="24"/>
                <w:szCs w:val="24"/>
              </w:rPr>
              <w:t xml:space="preserve">（1）</w:t>
            </w:r>
            <w:r>
              <w:rPr>
                <w:sz w:val="24"/>
                <w:szCs w:val="24"/>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1507"/>
              <w:jc w:val="center"/>
              <w:rPr>
                <w:sz w:val="24"/>
                <w:szCs w:val="24"/>
              </w:rPr>
            </w:pPr>
            <w:r>
              <w:rPr>
                <w:rFonts w:hint="eastAsia"/>
                <w:sz w:val="24"/>
                <w:szCs w:val="24"/>
              </w:rPr>
              <w:t xml:space="preserve">电控柜</w:t>
            </w:r>
            <w:r>
              <w:rPr>
                <w:sz w:val="24"/>
                <w:szCs w:val="24"/>
              </w:rPr>
            </w:r>
            <w:r/>
          </w:p>
        </w:tc>
        <w:tc>
          <w:tcPr>
            <w:tcBorders>
              <w:top w:val="single" w:color="000000" w:sz="4" w:space="0"/>
              <w:left w:val="none" w:color="000000" w:sz="4" w:space="0"/>
              <w:bottom w:val="single" w:color="000000" w:sz="4" w:space="0"/>
              <w:right w:val="single" w:color="000000" w:sz="4" w:space="0"/>
            </w:tcBorders>
            <w:tcW w:w="2169" w:type="dxa"/>
            <w:vAlign w:val="center"/>
            <w:textDirection w:val="lrTb"/>
            <w:noWrap w:val="false"/>
          </w:tcPr>
          <w:p>
            <w:pPr>
              <w:pStyle w:val="1507"/>
              <w:jc w:val="center"/>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436" w:type="dxa"/>
            <w:vAlign w:val="center"/>
            <w:textDirection w:val="lrTb"/>
            <w:noWrap w:val="false"/>
          </w:tcPr>
          <w:p>
            <w:pPr>
              <w:pStyle w:val="1507"/>
              <w:jc w:val="center"/>
              <w:rPr>
                <w:sz w:val="24"/>
                <w:szCs w:val="24"/>
              </w:rPr>
            </w:pPr>
            <w:r>
              <w:rPr>
                <w:rFonts w:hint="eastAsia"/>
                <w:sz w:val="24"/>
                <w:szCs w:val="24"/>
              </w:rPr>
              <w:t xml:space="preserve">面</w:t>
            </w:r>
            <w:r>
              <w:rPr>
                <w:sz w:val="24"/>
                <w:szCs w:val="24"/>
              </w:rPr>
            </w:r>
            <w:r/>
          </w:p>
        </w:tc>
        <w:tc>
          <w:tcPr>
            <w:tcBorders>
              <w:top w:val="none" w:color="000000" w:sz="4" w:space="0"/>
              <w:left w:val="none" w:color="000000" w:sz="4" w:space="0"/>
              <w:bottom w:val="single" w:color="000000" w:sz="4" w:space="0"/>
              <w:right w:val="single" w:color="000000" w:sz="4" w:space="0"/>
            </w:tcBorders>
            <w:tcW w:w="477" w:type="dxa"/>
            <w:vAlign w:val="center"/>
            <w:textDirection w:val="lrTb"/>
            <w:noWrap w:val="false"/>
          </w:tcPr>
          <w:p>
            <w:pPr>
              <w:pStyle w:val="1507"/>
              <w:jc w:val="center"/>
              <w:rPr>
                <w:sz w:val="24"/>
                <w:szCs w:val="24"/>
              </w:rPr>
            </w:pPr>
            <w:r>
              <w:rPr>
                <w:rFonts w:hint="eastAsia"/>
                <w:sz w:val="24"/>
                <w:szCs w:val="24"/>
              </w:rPr>
              <w:t xml:space="preserve">1</w:t>
            </w:r>
            <w:r>
              <w:rPr>
                <w:sz w:val="24"/>
                <w:szCs w:val="24"/>
              </w:rPr>
            </w:r>
            <w:r/>
          </w:p>
        </w:tc>
        <w:tc>
          <w:tcPr>
            <w:tcBorders>
              <w:top w:val="single" w:color="000000" w:sz="4" w:space="0"/>
              <w:left w:val="none" w:color="000000" w:sz="4" w:space="0"/>
              <w:bottom w:val="single" w:color="000000" w:sz="4" w:space="0"/>
              <w:right w:val="single" w:color="000000" w:sz="4" w:space="0"/>
            </w:tcBorders>
            <w:tcW w:w="592" w:type="dxa"/>
            <w:vAlign w:val="center"/>
            <w:textDirection w:val="lrTb"/>
            <w:noWrap w:val="false"/>
          </w:tcPr>
          <w:p>
            <w:pPr>
              <w:pStyle w:val="1507"/>
              <w:jc w:val="center"/>
              <w:rPr>
                <w:sz w:val="24"/>
                <w:szCs w:val="24"/>
              </w:rPr>
            </w:pPr>
            <w:r>
              <w:rPr>
                <w:sz w:val="24"/>
                <w:szCs w:val="24"/>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507"/>
              <w:jc w:val="center"/>
              <w:rPr>
                <w:sz w:val="24"/>
                <w:szCs w:val="24"/>
              </w:rPr>
            </w:pPr>
            <w:r>
              <w:rPr>
                <w:rFonts w:hint="eastAsia"/>
                <w:sz w:val="24"/>
                <w:szCs w:val="24"/>
              </w:rPr>
              <w:t xml:space="preserve">（2）</w:t>
            </w:r>
            <w:r>
              <w:rPr>
                <w:sz w:val="24"/>
                <w:szCs w:val="24"/>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1507"/>
              <w:jc w:val="center"/>
              <w:rPr>
                <w:sz w:val="24"/>
                <w:szCs w:val="24"/>
              </w:rPr>
            </w:pPr>
            <w:r>
              <w:rPr>
                <w:rFonts w:hint="eastAsia"/>
                <w:sz w:val="24"/>
                <w:szCs w:val="24"/>
              </w:rPr>
              <w:t xml:space="preserve">就地操作箱</w:t>
            </w:r>
            <w:r>
              <w:rPr>
                <w:sz w:val="24"/>
                <w:szCs w:val="24"/>
              </w:rPr>
            </w:r>
            <w:r/>
          </w:p>
        </w:tc>
        <w:tc>
          <w:tcPr>
            <w:tcBorders>
              <w:top w:val="single" w:color="000000" w:sz="4" w:space="0"/>
              <w:left w:val="none" w:color="000000" w:sz="4" w:space="0"/>
              <w:bottom w:val="single" w:color="000000" w:sz="4" w:space="0"/>
              <w:right w:val="single" w:color="000000" w:sz="4" w:space="0"/>
            </w:tcBorders>
            <w:tcW w:w="2169" w:type="dxa"/>
            <w:vAlign w:val="center"/>
            <w:textDirection w:val="lrTb"/>
            <w:noWrap w:val="false"/>
          </w:tcPr>
          <w:p>
            <w:pPr>
              <w:pStyle w:val="1507"/>
              <w:jc w:val="center"/>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436" w:type="dxa"/>
            <w:vAlign w:val="center"/>
            <w:textDirection w:val="lrTb"/>
            <w:noWrap w:val="false"/>
          </w:tcPr>
          <w:p>
            <w:pPr>
              <w:pStyle w:val="1507"/>
              <w:jc w:val="center"/>
              <w:rPr>
                <w:sz w:val="24"/>
                <w:szCs w:val="24"/>
              </w:rPr>
            </w:pPr>
            <w:r>
              <w:rPr>
                <w:rFonts w:hint="eastAsia"/>
                <w:sz w:val="24"/>
                <w:szCs w:val="24"/>
              </w:rPr>
              <w:t xml:space="preserve">面</w:t>
            </w:r>
            <w:r>
              <w:rPr>
                <w:sz w:val="24"/>
                <w:szCs w:val="24"/>
              </w:rPr>
            </w:r>
            <w:r/>
          </w:p>
        </w:tc>
        <w:tc>
          <w:tcPr>
            <w:tcBorders>
              <w:top w:val="none" w:color="000000" w:sz="4" w:space="0"/>
              <w:left w:val="none" w:color="000000" w:sz="4" w:space="0"/>
              <w:bottom w:val="single" w:color="000000" w:sz="4" w:space="0"/>
              <w:right w:val="single" w:color="000000" w:sz="4" w:space="0"/>
            </w:tcBorders>
            <w:tcW w:w="477" w:type="dxa"/>
            <w:vAlign w:val="center"/>
            <w:textDirection w:val="lrTb"/>
            <w:noWrap w:val="false"/>
          </w:tcPr>
          <w:p>
            <w:pPr>
              <w:pStyle w:val="1507"/>
              <w:jc w:val="center"/>
              <w:rPr>
                <w:sz w:val="24"/>
                <w:szCs w:val="24"/>
              </w:rPr>
            </w:pPr>
            <w:r>
              <w:rPr>
                <w:rFonts w:hint="eastAsia"/>
                <w:sz w:val="24"/>
                <w:szCs w:val="24"/>
              </w:rPr>
              <w:t xml:space="preserve">3</w:t>
            </w:r>
            <w:r>
              <w:rPr>
                <w:sz w:val="24"/>
                <w:szCs w:val="24"/>
              </w:rPr>
            </w:r>
            <w:r/>
          </w:p>
        </w:tc>
        <w:tc>
          <w:tcPr>
            <w:tcBorders>
              <w:top w:val="single" w:color="000000" w:sz="4" w:space="0"/>
              <w:left w:val="none" w:color="000000" w:sz="4" w:space="0"/>
              <w:bottom w:val="single" w:color="000000" w:sz="4" w:space="0"/>
              <w:right w:val="single" w:color="000000" w:sz="4" w:space="0"/>
            </w:tcBorders>
            <w:tcW w:w="592" w:type="dxa"/>
            <w:vAlign w:val="center"/>
            <w:textDirection w:val="lrTb"/>
            <w:noWrap w:val="false"/>
          </w:tcPr>
          <w:p>
            <w:pPr>
              <w:pStyle w:val="1507"/>
              <w:jc w:val="center"/>
              <w:rPr>
                <w:sz w:val="24"/>
                <w:szCs w:val="24"/>
              </w:rPr>
            </w:pPr>
            <w:r>
              <w:rPr>
                <w:sz w:val="24"/>
                <w:szCs w:val="24"/>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507"/>
              <w:jc w:val="center"/>
              <w:rPr>
                <w:sz w:val="24"/>
                <w:szCs w:val="24"/>
              </w:rPr>
            </w:pPr>
            <w:r>
              <w:rPr>
                <w:rFonts w:hint="eastAsia"/>
                <w:sz w:val="24"/>
                <w:szCs w:val="24"/>
              </w:rPr>
              <w:t xml:space="preserve">（3）</w:t>
            </w:r>
            <w:r>
              <w:rPr>
                <w:sz w:val="24"/>
                <w:szCs w:val="24"/>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1507"/>
              <w:jc w:val="center"/>
              <w:rPr>
                <w:sz w:val="24"/>
                <w:szCs w:val="24"/>
              </w:rPr>
            </w:pPr>
            <w:r>
              <w:rPr>
                <w:rFonts w:hint="eastAsia"/>
                <w:sz w:val="24"/>
                <w:szCs w:val="24"/>
              </w:rPr>
              <w:t xml:space="preserve">仪表</w:t>
            </w:r>
            <w:r>
              <w:rPr>
                <w:sz w:val="24"/>
                <w:szCs w:val="24"/>
              </w:rPr>
            </w:r>
            <w:r/>
          </w:p>
        </w:tc>
        <w:tc>
          <w:tcPr>
            <w:tcBorders>
              <w:top w:val="single" w:color="000000" w:sz="4" w:space="0"/>
              <w:left w:val="none" w:color="000000" w:sz="4" w:space="0"/>
              <w:bottom w:val="single" w:color="000000" w:sz="4" w:space="0"/>
              <w:right w:val="single" w:color="000000" w:sz="4" w:space="0"/>
            </w:tcBorders>
            <w:tcW w:w="2169" w:type="dxa"/>
            <w:vAlign w:val="center"/>
            <w:textDirection w:val="lrTb"/>
            <w:noWrap w:val="false"/>
          </w:tcPr>
          <w:p>
            <w:pPr>
              <w:pStyle w:val="1507"/>
              <w:jc w:val="center"/>
              <w:rPr>
                <w:sz w:val="24"/>
                <w:szCs w:val="24"/>
              </w:rPr>
            </w:pPr>
            <w:r>
              <w:rPr>
                <w:rFonts w:hint="eastAsia"/>
                <w:sz w:val="24"/>
                <w:szCs w:val="24"/>
              </w:rPr>
              <w:t xml:space="preserve">包含以下设备：智能电磁流量计、便携式溶氧仪、在线浊度计等</w:t>
            </w:r>
            <w:r>
              <w:rPr>
                <w:sz w:val="24"/>
                <w:szCs w:val="24"/>
              </w:rPr>
            </w:r>
            <w:r/>
          </w:p>
        </w:tc>
        <w:tc>
          <w:tcPr>
            <w:tcBorders>
              <w:top w:val="single" w:color="000000" w:sz="4" w:space="0"/>
              <w:left w:val="none" w:color="000000" w:sz="4" w:space="0"/>
              <w:bottom w:val="single" w:color="000000" w:sz="4" w:space="0"/>
              <w:right w:val="single" w:color="000000" w:sz="4" w:space="0"/>
            </w:tcBorders>
            <w:tcW w:w="436" w:type="dxa"/>
            <w:vAlign w:val="center"/>
            <w:textDirection w:val="lrTb"/>
            <w:noWrap w:val="false"/>
          </w:tcPr>
          <w:p>
            <w:pPr>
              <w:pStyle w:val="1507"/>
              <w:jc w:val="center"/>
              <w:rPr>
                <w:sz w:val="24"/>
                <w:szCs w:val="24"/>
              </w:rPr>
            </w:pPr>
            <w:r>
              <w:rPr>
                <w:sz w:val="24"/>
                <w:szCs w:val="24"/>
              </w:rPr>
            </w:r>
            <w:r/>
          </w:p>
        </w:tc>
        <w:tc>
          <w:tcPr>
            <w:tcBorders>
              <w:top w:val="none" w:color="000000" w:sz="4" w:space="0"/>
              <w:left w:val="none" w:color="000000" w:sz="4" w:space="0"/>
              <w:bottom w:val="single" w:color="000000" w:sz="4" w:space="0"/>
              <w:right w:val="single" w:color="000000" w:sz="4" w:space="0"/>
            </w:tcBorders>
            <w:tcW w:w="477" w:type="dxa"/>
            <w:vAlign w:val="center"/>
            <w:textDirection w:val="lrTb"/>
            <w:noWrap w:val="false"/>
          </w:tcPr>
          <w:p>
            <w:pPr>
              <w:pStyle w:val="1507"/>
              <w:jc w:val="center"/>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592" w:type="dxa"/>
            <w:vAlign w:val="center"/>
            <w:textDirection w:val="lrTb"/>
            <w:noWrap w:val="false"/>
          </w:tcPr>
          <w:p>
            <w:pPr>
              <w:pStyle w:val="1507"/>
              <w:jc w:val="center"/>
              <w:rPr>
                <w:sz w:val="24"/>
                <w:szCs w:val="24"/>
              </w:rPr>
            </w:pPr>
            <w:r>
              <w:rPr>
                <w:sz w:val="24"/>
                <w:szCs w:val="24"/>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507"/>
              <w:jc w:val="center"/>
              <w:rPr>
                <w:sz w:val="24"/>
                <w:szCs w:val="24"/>
              </w:rPr>
            </w:pPr>
            <w:r>
              <w:rPr>
                <w:rFonts w:hint="eastAsia"/>
                <w:sz w:val="24"/>
                <w:szCs w:val="24"/>
              </w:rPr>
              <w:t xml:space="preserve">（4）</w:t>
            </w:r>
            <w:r>
              <w:rPr>
                <w:sz w:val="24"/>
                <w:szCs w:val="24"/>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1507"/>
              <w:jc w:val="center"/>
              <w:rPr>
                <w:sz w:val="24"/>
                <w:szCs w:val="24"/>
              </w:rPr>
            </w:pPr>
            <w:r>
              <w:rPr>
                <w:rFonts w:hint="eastAsia"/>
                <w:sz w:val="24"/>
                <w:szCs w:val="24"/>
              </w:rPr>
              <w:t xml:space="preserve">照明</w:t>
            </w:r>
            <w:r>
              <w:rPr>
                <w:sz w:val="24"/>
                <w:szCs w:val="24"/>
              </w:rPr>
            </w:r>
            <w:r/>
          </w:p>
        </w:tc>
        <w:tc>
          <w:tcPr>
            <w:tcBorders>
              <w:top w:val="single" w:color="000000" w:sz="4" w:space="0"/>
              <w:left w:val="none" w:color="000000" w:sz="4" w:space="0"/>
              <w:bottom w:val="single" w:color="000000" w:sz="4" w:space="0"/>
              <w:right w:val="single" w:color="000000" w:sz="4" w:space="0"/>
            </w:tcBorders>
            <w:tcW w:w="2169" w:type="dxa"/>
            <w:vAlign w:val="center"/>
            <w:textDirection w:val="lrTb"/>
            <w:noWrap w:val="false"/>
          </w:tcPr>
          <w:p>
            <w:pPr>
              <w:pStyle w:val="1507"/>
              <w:jc w:val="center"/>
              <w:rPr>
                <w:sz w:val="24"/>
                <w:szCs w:val="24"/>
              </w:rPr>
            </w:pPr>
            <w:r>
              <w:rPr>
                <w:sz w:val="24"/>
                <w:szCs w:val="24"/>
              </w:rPr>
            </w:r>
            <w:r/>
          </w:p>
        </w:tc>
        <w:tc>
          <w:tcPr>
            <w:tcBorders>
              <w:top w:val="single" w:color="000000" w:sz="4" w:space="0"/>
              <w:left w:val="none" w:color="000000" w:sz="4" w:space="0"/>
              <w:bottom w:val="single" w:color="000000" w:sz="4" w:space="0"/>
              <w:right w:val="single" w:color="000000" w:sz="4" w:space="0"/>
            </w:tcBorders>
            <w:tcW w:w="436" w:type="dxa"/>
            <w:vAlign w:val="center"/>
            <w:textDirection w:val="lrTb"/>
            <w:noWrap w:val="false"/>
          </w:tcPr>
          <w:p>
            <w:pPr>
              <w:pStyle w:val="1507"/>
              <w:jc w:val="center"/>
              <w:rPr>
                <w:sz w:val="24"/>
                <w:szCs w:val="24"/>
              </w:rPr>
            </w:pPr>
            <w:r>
              <w:rPr>
                <w:rFonts w:hint="eastAsia"/>
                <w:sz w:val="24"/>
                <w:szCs w:val="24"/>
              </w:rPr>
              <w:t xml:space="preserve">项</w:t>
            </w:r>
            <w:r>
              <w:rPr>
                <w:sz w:val="24"/>
                <w:szCs w:val="24"/>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507"/>
              <w:jc w:val="center"/>
              <w:rPr>
                <w:sz w:val="24"/>
                <w:szCs w:val="24"/>
              </w:rPr>
            </w:pPr>
            <w:r>
              <w:rPr>
                <w:sz w:val="24"/>
                <w:szCs w:val="24"/>
              </w:rPr>
              <w:t xml:space="preserve">1</w:t>
            </w:r>
            <w:r>
              <w:rPr>
                <w:sz w:val="24"/>
                <w:szCs w:val="24"/>
              </w:rPr>
            </w:r>
            <w:r/>
          </w:p>
        </w:tc>
        <w:tc>
          <w:tcPr>
            <w:tcBorders>
              <w:top w:val="single" w:color="000000" w:sz="4" w:space="0"/>
              <w:left w:val="none" w:color="000000" w:sz="4" w:space="0"/>
              <w:bottom w:val="single" w:color="000000" w:sz="4" w:space="0"/>
              <w:right w:val="single" w:color="000000" w:sz="4" w:space="0"/>
            </w:tcBorders>
            <w:tcW w:w="592" w:type="dxa"/>
            <w:vAlign w:val="center"/>
            <w:textDirection w:val="lrTb"/>
            <w:noWrap w:val="false"/>
          </w:tcPr>
          <w:p>
            <w:pPr>
              <w:pStyle w:val="1507"/>
              <w:jc w:val="center"/>
              <w:rPr>
                <w:sz w:val="24"/>
                <w:szCs w:val="24"/>
              </w:rPr>
            </w:pPr>
            <w:r>
              <w:rPr>
                <w:sz w:val="24"/>
                <w:szCs w:val="24"/>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507"/>
              <w:jc w:val="center"/>
              <w:rPr>
                <w:sz w:val="24"/>
                <w:szCs w:val="24"/>
              </w:rPr>
            </w:pPr>
            <w:r>
              <w:rPr>
                <w:sz w:val="24"/>
                <w:szCs w:val="24"/>
              </w:rPr>
              <w:t xml:space="preserve">2.4</w:t>
            </w:r>
            <w:r>
              <w:rPr>
                <w:sz w:val="24"/>
                <w:szCs w:val="24"/>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1507"/>
              <w:jc w:val="center"/>
              <w:rPr>
                <w:sz w:val="24"/>
                <w:szCs w:val="24"/>
              </w:rPr>
            </w:pPr>
            <w:r>
              <w:rPr>
                <w:rFonts w:hint="eastAsia"/>
                <w:sz w:val="24"/>
                <w:szCs w:val="24"/>
              </w:rPr>
              <w:t xml:space="preserve">集装箱</w:t>
            </w:r>
            <w:r>
              <w:rPr>
                <w:sz w:val="24"/>
                <w:szCs w:val="24"/>
              </w:rPr>
            </w:r>
            <w:r/>
          </w:p>
        </w:tc>
        <w:tc>
          <w:tcPr>
            <w:tcBorders>
              <w:top w:val="single" w:color="000000" w:sz="4" w:space="0"/>
              <w:left w:val="none" w:color="000000" w:sz="4" w:space="0"/>
              <w:bottom w:val="single" w:color="000000" w:sz="4" w:space="0"/>
              <w:right w:val="single" w:color="000000" w:sz="4" w:space="0"/>
            </w:tcBorders>
            <w:tcW w:w="2169" w:type="dxa"/>
            <w:vAlign w:val="center"/>
            <w:textDirection w:val="lrTb"/>
            <w:noWrap w:val="false"/>
          </w:tcPr>
          <w:p>
            <w:pPr>
              <w:pStyle w:val="1507"/>
              <w:jc w:val="center"/>
              <w:rPr>
                <w:sz w:val="24"/>
                <w:szCs w:val="24"/>
              </w:rPr>
            </w:pPr>
            <w:r>
              <w:rPr>
                <w:rFonts w:hint="eastAsia" w:ascii="宋体" w:hAnsi="宋体"/>
                <w:sz w:val="24"/>
                <w:szCs w:val="24"/>
              </w:rPr>
              <w:t xml:space="preserve">加药系统放置于集装箱内</w:t>
            </w:r>
            <w:r>
              <w:rPr>
                <w:sz w:val="24"/>
                <w:szCs w:val="24"/>
              </w:rPr>
            </w:r>
            <w:r/>
          </w:p>
        </w:tc>
        <w:tc>
          <w:tcPr>
            <w:tcBorders>
              <w:top w:val="single" w:color="000000" w:sz="4" w:space="0"/>
              <w:left w:val="none" w:color="000000" w:sz="4" w:space="0"/>
              <w:bottom w:val="single" w:color="000000" w:sz="4" w:space="0"/>
              <w:right w:val="single" w:color="000000" w:sz="4" w:space="0"/>
            </w:tcBorders>
            <w:tcW w:w="436" w:type="dxa"/>
            <w:vAlign w:val="center"/>
            <w:textDirection w:val="lrTb"/>
            <w:noWrap w:val="false"/>
          </w:tcPr>
          <w:p>
            <w:pPr>
              <w:pStyle w:val="1507"/>
              <w:jc w:val="center"/>
              <w:rPr>
                <w:sz w:val="24"/>
                <w:szCs w:val="24"/>
              </w:rPr>
            </w:pPr>
            <w:r>
              <w:rPr>
                <w:sz w:val="24"/>
                <w:szCs w:val="24"/>
              </w:rPr>
              <w:t xml:space="preserve">台</w:t>
            </w:r>
            <w:r>
              <w:rPr>
                <w:sz w:val="24"/>
                <w:szCs w:val="24"/>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507"/>
              <w:jc w:val="center"/>
              <w:rPr>
                <w:sz w:val="24"/>
                <w:szCs w:val="24"/>
              </w:rPr>
            </w:pPr>
            <w:r>
              <w:rPr>
                <w:sz w:val="24"/>
                <w:szCs w:val="24"/>
              </w:rPr>
              <w:t xml:space="preserve">1</w:t>
            </w:r>
            <w:r>
              <w:rPr>
                <w:sz w:val="24"/>
                <w:szCs w:val="24"/>
              </w:rPr>
            </w:r>
            <w:r/>
          </w:p>
        </w:tc>
        <w:tc>
          <w:tcPr>
            <w:tcBorders>
              <w:top w:val="single" w:color="000000" w:sz="4" w:space="0"/>
              <w:left w:val="none" w:color="000000" w:sz="4" w:space="0"/>
              <w:bottom w:val="single" w:color="000000" w:sz="4" w:space="0"/>
              <w:right w:val="single" w:color="000000" w:sz="4" w:space="0"/>
            </w:tcBorders>
            <w:tcW w:w="592" w:type="dxa"/>
            <w:vAlign w:val="center"/>
            <w:textDirection w:val="lrTb"/>
            <w:noWrap w:val="false"/>
          </w:tcPr>
          <w:p>
            <w:pPr>
              <w:pStyle w:val="1507"/>
              <w:jc w:val="center"/>
              <w:rPr>
                <w:sz w:val="24"/>
                <w:szCs w:val="24"/>
              </w:rPr>
            </w:pPr>
            <w:r>
              <w:rPr>
                <w:sz w:val="24"/>
                <w:szCs w:val="24"/>
              </w:rPr>
            </w:r>
            <w:r/>
          </w:p>
        </w:tc>
      </w:tr>
      <w:t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pStyle w:val="1507"/>
              <w:jc w:val="center"/>
              <w:rPr>
                <w:sz w:val="24"/>
                <w:szCs w:val="24"/>
              </w:rPr>
            </w:pPr>
            <w:r>
              <w:rPr>
                <w:rFonts w:hint="eastAsia"/>
                <w:sz w:val="24"/>
                <w:szCs w:val="24"/>
              </w:rPr>
              <w:t xml:space="preserve">2</w:t>
            </w:r>
            <w:r>
              <w:rPr>
                <w:sz w:val="24"/>
                <w:szCs w:val="24"/>
              </w:rPr>
              <w:t xml:space="preserve">.5</w:t>
            </w:r>
            <w:r>
              <w:rPr>
                <w:sz w:val="24"/>
                <w:szCs w:val="24"/>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1507"/>
              <w:jc w:val="center"/>
              <w:rPr>
                <w:sz w:val="24"/>
                <w:szCs w:val="24"/>
              </w:rPr>
            </w:pPr>
            <w:r>
              <w:rPr>
                <w:rFonts w:hint="eastAsia"/>
                <w:sz w:val="24"/>
                <w:szCs w:val="24"/>
              </w:rPr>
              <w:t xml:space="preserve">管阀及安全防护</w:t>
            </w:r>
            <w:r>
              <w:rPr>
                <w:sz w:val="24"/>
                <w:szCs w:val="24"/>
              </w:rPr>
            </w:r>
            <w:r/>
          </w:p>
        </w:tc>
        <w:tc>
          <w:tcPr>
            <w:tcBorders>
              <w:top w:val="single" w:color="000000" w:sz="4" w:space="0"/>
              <w:left w:val="none" w:color="000000" w:sz="4" w:space="0"/>
              <w:bottom w:val="single" w:color="000000" w:sz="4" w:space="0"/>
              <w:right w:val="single" w:color="000000" w:sz="4" w:space="0"/>
            </w:tcBorders>
            <w:tcW w:w="2169" w:type="dxa"/>
            <w:vAlign w:val="center"/>
            <w:textDirection w:val="lrTb"/>
            <w:noWrap w:val="false"/>
          </w:tcPr>
          <w:p>
            <w:pPr>
              <w:pStyle w:val="1507"/>
              <w:jc w:val="center"/>
              <w:rPr>
                <w:sz w:val="24"/>
                <w:szCs w:val="24"/>
              </w:rPr>
            </w:pPr>
            <w:r>
              <w:rPr>
                <w:rFonts w:hint="eastAsia" w:ascii="宋体" w:hAnsi="宋体"/>
                <w:sz w:val="24"/>
                <w:szCs w:val="24"/>
              </w:rPr>
              <w:t xml:space="preserve">项目安装所需的管、阀及必要的安全防护措施</w:t>
            </w:r>
            <w:r>
              <w:rPr>
                <w:sz w:val="24"/>
                <w:szCs w:val="24"/>
              </w:rPr>
            </w:r>
            <w:r/>
          </w:p>
        </w:tc>
        <w:tc>
          <w:tcPr>
            <w:tcBorders>
              <w:top w:val="single" w:color="000000" w:sz="4" w:space="0"/>
              <w:left w:val="none" w:color="000000" w:sz="4" w:space="0"/>
              <w:bottom w:val="single" w:color="000000" w:sz="4" w:space="0"/>
              <w:right w:val="single" w:color="000000" w:sz="4" w:space="0"/>
            </w:tcBorders>
            <w:tcW w:w="436" w:type="dxa"/>
            <w:vAlign w:val="center"/>
            <w:textDirection w:val="lrTb"/>
            <w:noWrap w:val="false"/>
          </w:tcPr>
          <w:p>
            <w:pPr>
              <w:pStyle w:val="1507"/>
              <w:jc w:val="center"/>
              <w:rPr>
                <w:sz w:val="24"/>
                <w:szCs w:val="24"/>
              </w:rPr>
            </w:pPr>
            <w:r>
              <w:rPr>
                <w:sz w:val="24"/>
                <w:szCs w:val="24"/>
              </w:rPr>
              <w:t xml:space="preserve">套</w:t>
            </w:r>
            <w:r>
              <w:rPr>
                <w:sz w:val="24"/>
                <w:szCs w:val="24"/>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1507"/>
              <w:jc w:val="center"/>
              <w:rPr>
                <w:sz w:val="24"/>
                <w:szCs w:val="24"/>
              </w:rPr>
            </w:pPr>
            <w:r>
              <w:rPr>
                <w:sz w:val="24"/>
                <w:szCs w:val="24"/>
              </w:rPr>
              <w:t xml:space="preserve">1</w:t>
            </w:r>
            <w:r>
              <w:rPr>
                <w:sz w:val="24"/>
                <w:szCs w:val="24"/>
              </w:rPr>
            </w:r>
            <w:r/>
          </w:p>
        </w:tc>
        <w:tc>
          <w:tcPr>
            <w:tcBorders>
              <w:top w:val="single" w:color="000000" w:sz="4" w:space="0"/>
              <w:left w:val="none" w:color="000000" w:sz="4" w:space="0"/>
              <w:bottom w:val="single" w:color="000000" w:sz="4" w:space="0"/>
              <w:right w:val="single" w:color="000000" w:sz="4" w:space="0"/>
            </w:tcBorders>
            <w:tcW w:w="592" w:type="dxa"/>
            <w:vAlign w:val="center"/>
            <w:textDirection w:val="lrTb"/>
            <w:noWrap w:val="false"/>
          </w:tcPr>
          <w:p>
            <w:pPr>
              <w:pStyle w:val="1507"/>
              <w:jc w:val="center"/>
              <w:rPr>
                <w:sz w:val="24"/>
                <w:szCs w:val="24"/>
              </w:rPr>
            </w:pPr>
            <w:r>
              <w:rPr>
                <w:sz w:val="24"/>
                <w:szCs w:val="24"/>
              </w:rPr>
            </w:r>
            <w:r/>
          </w:p>
        </w:tc>
      </w:tr>
    </w:tbl>
    <w:p>
      <w:pPr>
        <w:pStyle w:val="1499"/>
        <w:jc w:val="left"/>
        <w:spacing w:line="360" w:lineRule="auto"/>
        <w:widowControl/>
        <w:rPr>
          <w:rFonts w:ascii="宋体" w:hAnsi="宋体" w:cs="宋体"/>
          <w:color w:val="000000"/>
          <w:sz w:val="36"/>
          <w:szCs w:val="36"/>
        </w:rPr>
        <w:sectPr>
          <w:footnotePr/>
          <w:endnotePr/>
          <w:type w:val="nextPage"/>
          <w:pgSz w:w="11906" w:h="16838" w:orient="portrait"/>
          <w:pgMar w:top="1440" w:right="1474" w:bottom="1440" w:left="1587" w:header="850" w:footer="992" w:gutter="0"/>
          <w:cols w:num="1" w:sep="0" w:space="1701" w:equalWidth="1"/>
          <w:docGrid w:linePitch="360"/>
        </w:sectPr>
      </w:pPr>
      <w:r>
        <w:rPr>
          <w:rFonts w:ascii="宋体" w:hAnsi="宋体" w:cs="宋体"/>
          <w:color w:val="000000"/>
          <w:sz w:val="36"/>
          <w:szCs w:val="36"/>
        </w:rPr>
      </w:r>
      <w:r/>
    </w:p>
    <w:p>
      <w:pPr>
        <w:pStyle w:val="1499"/>
        <w:spacing w:line="360" w:lineRule="auto"/>
        <w:rPr>
          <w:rFonts w:ascii="宋体" w:hAnsi="宋体" w:cs="宋体"/>
          <w:b/>
          <w:sz w:val="24"/>
          <w:szCs w:val="28"/>
        </w:rPr>
      </w:pPr>
      <w:r>
        <w:rPr>
          <w:rFonts w:hint="eastAsia" w:ascii="宋体" w:hAnsi="宋体" w:eastAsia="宋体" w:cs="宋体"/>
          <w:b/>
          <w:sz w:val="24"/>
          <w:szCs w:val="28"/>
        </w:rPr>
        <w:t xml:space="preserve">四、报价说明：</w:t>
      </w:r>
      <w:r>
        <w:rPr>
          <w:rFonts w:ascii="宋体" w:hAnsi="宋体" w:cs="宋体"/>
          <w:b/>
          <w:sz w:val="24"/>
          <w:szCs w:val="28"/>
        </w:rPr>
      </w:r>
      <w:r/>
    </w:p>
    <w:p>
      <w:pPr>
        <w:pStyle w:val="1591"/>
        <w:ind w:firstLine="600"/>
        <w:spacing w:line="360" w:lineRule="auto"/>
        <w:rPr>
          <w:rFonts w:ascii="宋体" w:hAnsi="宋体"/>
          <w:sz w:val="24"/>
          <w:szCs w:val="21"/>
        </w:rPr>
      </w:pPr>
      <w:r>
        <w:rPr>
          <w:rFonts w:hint="eastAsia" w:ascii="宋体" w:hAnsi="宋体" w:cs="宋体"/>
          <w:sz w:val="24"/>
          <w:szCs w:val="28"/>
        </w:rPr>
        <w:t xml:space="preserve">招标方</w:t>
      </w:r>
      <w:r>
        <w:rPr>
          <w:rFonts w:hint="eastAsia" w:ascii="宋体" w:hAnsi="宋体"/>
          <w:sz w:val="24"/>
          <w:szCs w:val="21"/>
        </w:rPr>
        <w:t xml:space="preserve">通过购买污水处理服务的方式，向</w:t>
      </w:r>
      <w:r>
        <w:rPr>
          <w:rFonts w:hint="eastAsia" w:ascii="宋体" w:hAnsi="宋体" w:cs="宋体"/>
          <w:sz w:val="24"/>
          <w:szCs w:val="28"/>
        </w:rPr>
        <w:t xml:space="preserve">中标方</w:t>
      </w:r>
      <w:r>
        <w:rPr>
          <w:rFonts w:hint="eastAsia" w:ascii="宋体" w:hAnsi="宋体"/>
          <w:sz w:val="24"/>
          <w:szCs w:val="21"/>
        </w:rPr>
        <w:t xml:space="preserve">购买水质处理服务。</w:t>
      </w:r>
      <w:r>
        <w:rPr>
          <w:rFonts w:ascii="宋体" w:hAnsi="宋体"/>
          <w:sz w:val="24"/>
          <w:szCs w:val="21"/>
        </w:rPr>
      </w:r>
      <w:r/>
    </w:p>
    <w:p>
      <w:pPr>
        <w:pStyle w:val="1499"/>
        <w:ind w:firstLine="720"/>
        <w:spacing w:line="360" w:lineRule="auto"/>
        <w:rPr>
          <w:rFonts w:ascii="宋体" w:hAnsi="宋体"/>
          <w:sz w:val="24"/>
          <w:szCs w:val="21"/>
        </w:rPr>
      </w:pPr>
      <w:r>
        <w:rPr>
          <w:rFonts w:ascii="宋体" w:hAnsi="宋体"/>
          <w:sz w:val="24"/>
          <w:szCs w:val="21"/>
        </w:rPr>
        <w:t xml:space="preserve">投标单位应确认</w:t>
      </w:r>
      <w:r>
        <w:rPr>
          <w:rFonts w:hint="eastAsia" w:ascii="宋体" w:hAnsi="宋体"/>
          <w:sz w:val="24"/>
          <w:szCs w:val="21"/>
        </w:rPr>
        <w:t xml:space="preserve">水量</w:t>
      </w:r>
      <w:r>
        <w:rPr>
          <w:rFonts w:ascii="宋体" w:hAnsi="宋体"/>
          <w:sz w:val="24"/>
          <w:szCs w:val="21"/>
        </w:rPr>
        <w:t xml:space="preserve">的准确性，并充分考虑各类市场风险和国家政策性调整风险系数，并计入报价，今后不作调整。</w:t>
      </w:r>
      <w:r>
        <w:rPr>
          <w:rFonts w:ascii="宋体" w:hAnsi="宋体"/>
          <w:sz w:val="24"/>
          <w:szCs w:val="21"/>
        </w:rPr>
      </w:r>
      <w:r/>
    </w:p>
    <w:p>
      <w:pPr>
        <w:pStyle w:val="1499"/>
        <w:ind w:firstLine="480"/>
        <w:spacing w:line="360" w:lineRule="auto"/>
        <w:rPr>
          <w:rFonts w:ascii="宋体" w:hAnsi="宋体" w:cs="宋体"/>
          <w:color w:val="ff0000"/>
          <w:sz w:val="24"/>
          <w:szCs w:val="28"/>
          <w:highlight w:val="yellow"/>
        </w:rPr>
      </w:pPr>
      <w:r>
        <w:rPr>
          <w:rFonts w:hint="eastAsia" w:hAnsi="宋体"/>
          <w:sz w:val="24"/>
        </w:rPr>
        <w:t xml:space="preserve">本项目设置最高限价，高于最高限价的投标报价将作</w:t>
      </w:r>
      <w:r>
        <w:rPr>
          <w:rFonts w:hint="eastAsia" w:hAnsi="宋体"/>
          <w:sz w:val="24"/>
          <w:lang w:val="en-US" w:eastAsia="zh-CN"/>
        </w:rPr>
        <w:t xml:space="preserve">无效标处理</w:t>
      </w:r>
      <w:r>
        <w:rPr>
          <w:rFonts w:hint="eastAsia" w:hAnsi="宋体"/>
          <w:sz w:val="24"/>
        </w:rPr>
        <w:t xml:space="preserve">。</w:t>
      </w:r>
      <w:r>
        <w:rPr>
          <w:rFonts w:ascii="宋体" w:hAnsi="宋体" w:cs="宋体"/>
          <w:color w:val="ff0000"/>
          <w:sz w:val="24"/>
          <w:szCs w:val="28"/>
          <w:highlight w:val="yellow"/>
        </w:rPr>
      </w:r>
      <w:r/>
    </w:p>
    <w:p>
      <w:pPr>
        <w:pStyle w:val="1499"/>
        <w:spacing w:line="360" w:lineRule="auto"/>
        <w:rPr>
          <w:rFonts w:ascii="宋体" w:hAnsi="宋体" w:cs="宋体"/>
          <w:b/>
          <w:sz w:val="24"/>
          <w:szCs w:val="28"/>
        </w:rPr>
      </w:pPr>
      <w:r>
        <w:rPr>
          <w:rFonts w:hint="eastAsia" w:ascii="宋体" w:hAnsi="宋体" w:eastAsia="宋体" w:cs="宋体"/>
          <w:b/>
          <w:sz w:val="24"/>
          <w:szCs w:val="28"/>
        </w:rPr>
        <w:t xml:space="preserve">五、支付方式 </w:t>
      </w:r>
      <w:r>
        <w:rPr>
          <w:rFonts w:ascii="宋体" w:hAnsi="宋体" w:cs="宋体"/>
          <w:b/>
          <w:sz w:val="24"/>
          <w:szCs w:val="28"/>
        </w:rPr>
      </w:r>
      <w:r/>
    </w:p>
    <w:p>
      <w:pPr>
        <w:pStyle w:val="1499"/>
        <w:ind w:firstLine="480"/>
        <w:spacing w:line="360" w:lineRule="auto"/>
        <w:rPr>
          <w:rFonts w:ascii="宋体" w:hAnsi="宋体" w:eastAsia="宋体" w:cs="Times New Roman"/>
          <w:color w:val="000000"/>
          <w:sz w:val="24"/>
          <w:highlight w:val="none"/>
          <w:lang w:val="en-US" w:eastAsia="zh-CN"/>
        </w:rPr>
      </w:pPr>
      <w:r>
        <w:rPr>
          <w:rFonts w:hint="eastAsia" w:ascii="宋体" w:hAnsi="宋体"/>
          <w:color w:val="000000"/>
          <w:sz w:val="24"/>
          <w:highlight w:val="none"/>
        </w:rPr>
        <w:t xml:space="preserve">固定单价</w:t>
      </w:r>
      <w:r>
        <w:rPr>
          <w:rFonts w:hint="eastAsia" w:ascii="宋体" w:hAnsi="宋体"/>
          <w:color w:val="000000"/>
          <w:sz w:val="24"/>
          <w:highlight w:val="none"/>
          <w:lang w:val="en-US" w:eastAsia="zh-CN"/>
        </w:rPr>
        <w:t xml:space="preserve">方式</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单价=投标报价/1000m³/365天</w:t>
      </w:r>
      <w:r>
        <w:rPr>
          <w:rFonts w:hint="eastAsia"/>
          <w:highlight w:val="none"/>
        </w:rPr>
        <w:t xml:space="preserve">。</w:t>
      </w:r>
      <w:r>
        <w:rPr>
          <w:rFonts w:hint="eastAsia" w:ascii="宋体" w:hAnsi="宋体" w:eastAsia="宋体" w:cs="Times New Roman"/>
          <w:color w:val="000000"/>
          <w:sz w:val="24"/>
          <w:highlight w:val="none"/>
          <w:lang w:val="en-US" w:eastAsia="zh-CN"/>
        </w:rPr>
        <w:t xml:space="preserve">结算金额=单价*经审核后的水量。</w:t>
      </w:r>
      <w:r>
        <w:rPr>
          <w:rFonts w:ascii="宋体" w:hAnsi="宋体" w:eastAsia="宋体" w:cs="Times New Roman"/>
          <w:color w:val="000000"/>
          <w:sz w:val="24"/>
          <w:highlight w:val="none"/>
          <w:lang w:val="en-US" w:eastAsia="zh-CN"/>
        </w:rPr>
      </w:r>
      <w:r/>
    </w:p>
    <w:p>
      <w:pPr>
        <w:pStyle w:val="1499"/>
        <w:ind w:firstLine="480"/>
        <w:spacing w:line="360" w:lineRule="auto"/>
        <w:rPr>
          <w:rFonts w:ascii="宋体" w:hAnsi="宋体" w:eastAsia="宋体" w:cs="宋体"/>
          <w:sz w:val="24"/>
          <w:szCs w:val="28"/>
          <w:highlight w:val="none"/>
        </w:rPr>
      </w:pPr>
      <w:r>
        <w:rPr>
          <w:rFonts w:hint="eastAsia" w:ascii="宋体" w:hAnsi="宋体" w:eastAsia="宋体" w:cs="宋体"/>
          <w:sz w:val="24"/>
          <w:szCs w:val="28"/>
          <w:highlight w:val="none"/>
        </w:rPr>
        <w:t xml:space="preserve">处理设施按约定之日正式运营后，双方按下述方法计算与支付污水处理服务费：</w:t>
      </w:r>
      <w:r>
        <w:rPr>
          <w:rFonts w:ascii="宋体" w:hAnsi="宋体" w:eastAsia="宋体" w:cs="宋体"/>
          <w:sz w:val="24"/>
          <w:szCs w:val="28"/>
          <w:highlight w:val="none"/>
        </w:rPr>
      </w:r>
      <w:r/>
    </w:p>
    <w:p>
      <w:pPr>
        <w:pStyle w:val="1499"/>
        <w:ind w:firstLine="480"/>
        <w:spacing w:line="360" w:lineRule="auto"/>
        <w:rPr>
          <w:rFonts w:ascii="宋体" w:hAnsi="宋体" w:eastAsia="宋体" w:cs="宋体"/>
          <w:sz w:val="24"/>
          <w:szCs w:val="28"/>
          <w:highlight w:val="none"/>
        </w:rPr>
      </w:pPr>
      <w:r>
        <w:rPr>
          <w:rFonts w:hint="eastAsia" w:ascii="宋体" w:hAnsi="宋体" w:eastAsia="宋体" w:cs="宋体"/>
          <w:sz w:val="24"/>
          <w:szCs w:val="28"/>
          <w:highlight w:val="none"/>
        </w:rPr>
        <w:t xml:space="preserve">1、</w:t>
      </w:r>
      <w:bookmarkStart w:id="32" w:name="OLE_LINK58"/>
      <w:r/>
      <w:bookmarkStart w:id="33" w:name="OLE_LINK57"/>
      <w:r>
        <w:rPr>
          <w:rFonts w:hint="eastAsia" w:ascii="宋体" w:hAnsi="宋体" w:eastAsia="宋体" w:cs="宋体"/>
          <w:sz w:val="24"/>
          <w:szCs w:val="28"/>
          <w:highlight w:val="none"/>
        </w:rPr>
        <w:t xml:space="preserve">中标方</w:t>
      </w:r>
      <w:bookmarkEnd w:id="32"/>
      <w:r/>
      <w:bookmarkEnd w:id="33"/>
      <w:r>
        <w:rPr>
          <w:rFonts w:hint="eastAsia" w:ascii="宋体" w:hAnsi="宋体" w:eastAsia="宋体" w:cs="宋体"/>
          <w:sz w:val="24"/>
          <w:szCs w:val="28"/>
          <w:highlight w:val="none"/>
        </w:rPr>
        <w:t xml:space="preserve">须对出水流量计数据进行记录，填写水量确认表（见下表）并签名确认。污水处理量以流量计数据作为依据,以招标方审定的数据为准。</w:t>
      </w:r>
      <w:r>
        <w:rPr>
          <w:rFonts w:ascii="宋体" w:hAnsi="宋体" w:eastAsia="宋体" w:cs="宋体"/>
          <w:sz w:val="24"/>
          <w:szCs w:val="28"/>
          <w:highlight w:val="none"/>
        </w:rPr>
      </w:r>
      <w:r/>
    </w:p>
    <w:p>
      <w:pPr>
        <w:pStyle w:val="1499"/>
        <w:ind w:firstLine="480"/>
        <w:jc w:val="center"/>
        <w:spacing w:line="360" w:lineRule="auto"/>
        <w:rPr>
          <w:rFonts w:ascii="宋体" w:hAnsi="宋体" w:eastAsia="宋体" w:cs="宋体"/>
          <w:sz w:val="24"/>
          <w:szCs w:val="28"/>
        </w:rPr>
      </w:pPr>
      <w:r>
        <w:rPr>
          <w:rFonts w:hint="eastAsia" w:ascii="宋体" w:hAnsi="宋体" w:eastAsia="宋体" w:cs="宋体"/>
          <w:sz w:val="24"/>
          <w:szCs w:val="28"/>
        </w:rPr>
        <w:t xml:space="preserve">水量信息确认表（XX年XX月）</w:t>
      </w:r>
      <w:r>
        <w:rPr>
          <w:rFonts w:ascii="宋体" w:hAnsi="宋体" w:eastAsia="宋体" w:cs="宋体"/>
          <w:sz w:val="24"/>
          <w:szCs w:val="28"/>
        </w:rPr>
      </w:r>
      <w:r/>
    </w:p>
    <w:tbl>
      <w:tblPr>
        <w:tblW w:w="7938"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992"/>
        <w:gridCol w:w="1519"/>
        <w:gridCol w:w="838"/>
        <w:gridCol w:w="2179"/>
        <w:gridCol w:w="2410"/>
      </w:tblGrid>
      <w:tr>
        <w:trPr>
          <w:gridAfter w:val="3"/>
          <w:trHeight w:val="622"/>
        </w:trPr>
        <w:tc>
          <w:tcPr>
            <w:gridSpan w:val="2"/>
            <w:tcBorders>
              <w:top w:val="none" w:color="000000" w:sz="0" w:space="0"/>
              <w:left w:val="none" w:color="000000" w:sz="0" w:space="0"/>
              <w:bottom w:val="single" w:color="000000" w:sz="4" w:space="0"/>
              <w:right w:val="none" w:color="000000" w:sz="0" w:space="0"/>
            </w:tcBorders>
            <w:tcW w:w="2511" w:type="dxa"/>
            <w:vAlign w:val="center"/>
            <w:textDirection w:val="lrTb"/>
            <w:noWrap w:val="false"/>
          </w:tcPr>
          <w:p>
            <w:pPr>
              <w:pStyle w:val="1499"/>
              <w:widowControl/>
              <w:rPr>
                <w:rFonts w:ascii="宋体" w:hAnsi="宋体"/>
                <w:bCs/>
                <w:sz w:val="24"/>
                <w:szCs w:val="21"/>
              </w:rPr>
            </w:pPr>
            <w:r>
              <w:rPr>
                <w:rFonts w:hint="eastAsia" w:ascii="宋体" w:hAnsi="宋体"/>
                <w:bCs/>
                <w:sz w:val="24"/>
                <w:szCs w:val="21"/>
              </w:rPr>
              <w:t xml:space="preserve">设施安装位置：</w:t>
            </w:r>
            <w:r>
              <w:rPr>
                <w:rFonts w:ascii="宋体" w:hAnsi="宋体"/>
                <w:bCs/>
                <w:sz w:val="24"/>
                <w:szCs w:val="21"/>
              </w:rPr>
            </w:r>
            <w:r/>
          </w:p>
        </w:tc>
      </w:tr>
      <w:tr>
        <w:trPr>
          <w:trHeight w:val="919"/>
        </w:trPr>
        <w:tc>
          <w:tcPr>
            <w:tcBorders>
              <w:top w:val="single" w:color="000000" w:sz="4" w:space="0"/>
              <w:left w:val="single" w:color="000000" w:sz="4" w:space="0"/>
              <w:bottom w:val="single" w:color="000000" w:sz="4" w:space="0"/>
              <w:right w:val="none" w:color="000000" w:sz="0" w:space="0"/>
            </w:tcBorders>
            <w:tcW w:w="992" w:type="dxa"/>
            <w:vAlign w:val="center"/>
            <w:textDirection w:val="lrTb"/>
            <w:noWrap w:val="false"/>
          </w:tcPr>
          <w:p>
            <w:pPr>
              <w:pStyle w:val="1499"/>
              <w:jc w:val="center"/>
              <w:widowControl/>
              <w:rPr>
                <w:rFonts w:ascii="宋体" w:hAnsi="宋体"/>
                <w:bCs/>
                <w:sz w:val="24"/>
                <w:szCs w:val="21"/>
              </w:rPr>
            </w:pPr>
            <w:r>
              <w:rPr>
                <w:rFonts w:hint="eastAsia" w:ascii="宋体" w:hAnsi="宋体"/>
                <w:bCs/>
                <w:sz w:val="24"/>
                <w:szCs w:val="21"/>
              </w:rPr>
              <w:t xml:space="preserve">日期</w:t>
            </w:r>
            <w:r>
              <w:rPr>
                <w:rFonts w:ascii="宋体" w:hAnsi="宋体"/>
                <w:bCs/>
                <w:sz w:val="24"/>
                <w:szCs w:val="21"/>
              </w:rPr>
            </w:r>
            <w:r/>
          </w:p>
        </w:tc>
        <w:tc>
          <w:tcPr>
            <w:gridSpan w:val="2"/>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pStyle w:val="1499"/>
              <w:jc w:val="center"/>
              <w:widowControl/>
              <w:rPr>
                <w:rFonts w:ascii="宋体" w:hAnsi="宋体"/>
                <w:bCs/>
                <w:sz w:val="24"/>
                <w:szCs w:val="21"/>
              </w:rPr>
            </w:pPr>
            <w:r>
              <w:rPr>
                <w:rFonts w:ascii="宋体" w:hAnsi="宋体"/>
                <w:bCs/>
                <w:sz w:val="24"/>
                <w:szCs w:val="21"/>
              </w:rPr>
              <w:t xml:space="preserve">在线流量计读数</w:t>
            </w:r>
            <w:r>
              <w:rPr>
                <w:rFonts w:ascii="宋体" w:hAnsi="宋体"/>
                <w:bCs/>
                <w:sz w:val="24"/>
                <w:szCs w:val="21"/>
              </w:rPr>
            </w:r>
            <w:r/>
          </w:p>
          <w:p>
            <w:pPr>
              <w:pStyle w:val="1499"/>
              <w:jc w:val="center"/>
              <w:widowControl/>
              <w:rPr>
                <w:rFonts w:ascii="宋体" w:hAnsi="宋体"/>
                <w:bCs/>
                <w:sz w:val="24"/>
                <w:szCs w:val="21"/>
              </w:rPr>
            </w:pPr>
            <w:r>
              <w:rPr>
                <w:rFonts w:ascii="宋体" w:hAnsi="宋体"/>
                <w:bCs/>
                <w:sz w:val="24"/>
                <w:szCs w:val="21"/>
              </w:rPr>
              <w:t xml:space="preserve">单位：吨</w:t>
            </w: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1499"/>
              <w:jc w:val="center"/>
              <w:widowControl/>
              <w:rPr>
                <w:rFonts w:ascii="宋体" w:hAnsi="宋体"/>
                <w:bCs/>
                <w:sz w:val="24"/>
                <w:szCs w:val="21"/>
              </w:rPr>
            </w:pPr>
            <w:r>
              <w:rPr>
                <w:rFonts w:ascii="宋体" w:hAnsi="宋体"/>
                <w:bCs/>
                <w:sz w:val="24"/>
                <w:szCs w:val="21"/>
              </w:rPr>
              <w:t xml:space="preserve">日处理量</w:t>
            </w:r>
            <w:r>
              <w:rPr>
                <w:rFonts w:ascii="宋体" w:hAnsi="宋体"/>
                <w:bCs/>
                <w:sz w:val="24"/>
                <w:szCs w:val="21"/>
              </w:rPr>
            </w:r>
            <w:r/>
          </w:p>
          <w:p>
            <w:pPr>
              <w:pStyle w:val="1499"/>
              <w:jc w:val="center"/>
              <w:widowControl/>
              <w:rPr>
                <w:rFonts w:ascii="宋体" w:hAnsi="宋体"/>
                <w:bCs/>
                <w:sz w:val="24"/>
                <w:szCs w:val="21"/>
              </w:rPr>
            </w:pPr>
            <w:r>
              <w:rPr>
                <w:rFonts w:ascii="宋体" w:hAnsi="宋体"/>
                <w:bCs/>
                <w:sz w:val="24"/>
                <w:szCs w:val="21"/>
              </w:rPr>
              <w:t xml:space="preserve">单位：吨</w:t>
            </w: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jc w:val="center"/>
              <w:widowControl/>
              <w:rPr>
                <w:rFonts w:ascii="宋体" w:hAnsi="宋体"/>
                <w:bCs/>
                <w:sz w:val="24"/>
                <w:szCs w:val="21"/>
              </w:rPr>
            </w:pPr>
            <w:r>
              <w:rPr>
                <w:rFonts w:hint="eastAsia" w:ascii="宋体" w:hAnsi="宋体"/>
                <w:bCs/>
                <w:sz w:val="24"/>
                <w:szCs w:val="21"/>
              </w:rPr>
              <w:t xml:space="preserve">乙方签名确认</w:t>
            </w:r>
            <w:r>
              <w:rPr>
                <w:rFonts w:ascii="宋体" w:hAnsi="宋体"/>
                <w:bCs/>
                <w:sz w:val="24"/>
                <w:szCs w:val="21"/>
              </w:rPr>
            </w:r>
            <w:r/>
          </w:p>
        </w:tc>
      </w:tr>
      <w:tr>
        <w:trPr>
          <w:trHeight w:val="392"/>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9"/>
              <w:jc w:val="center"/>
              <w:widowControl/>
              <w:rPr>
                <w:rFonts w:ascii="宋体" w:hAnsi="宋体"/>
                <w:bCs/>
                <w:sz w:val="24"/>
                <w:szCs w:val="21"/>
              </w:rPr>
            </w:pPr>
            <w:r>
              <w:rPr>
                <w:rFonts w:hint="eastAsia" w:ascii="宋体" w:hAnsi="宋体"/>
                <w:bCs/>
                <w:sz w:val="24"/>
                <w:szCs w:val="21"/>
              </w:rPr>
              <w:t xml:space="preserve">1</w:t>
            </w:r>
            <w:r>
              <w:rPr>
                <w:rFonts w:ascii="宋体" w:hAnsi="宋体"/>
                <w:bCs/>
                <w:sz w:val="24"/>
                <w:szCs w:val="21"/>
              </w:rPr>
            </w:r>
            <w:r/>
          </w:p>
        </w:tc>
        <w:tc>
          <w:tcPr>
            <w:gridSpan w:val="2"/>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pStyle w:val="1499"/>
              <w:ind w:firstLine="199"/>
              <w:jc w:val="center"/>
              <w:widowControl/>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1499"/>
              <w:jc w:val="center"/>
              <w:widowControl/>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jc w:val="center"/>
              <w:rPr>
                <w:rFonts w:ascii="宋体" w:hAnsi="宋体"/>
                <w:bCs/>
                <w:sz w:val="24"/>
                <w:szCs w:val="21"/>
              </w:rPr>
            </w:pPr>
            <w:r>
              <w:rPr>
                <w:rFonts w:ascii="宋体" w:hAnsi="宋体"/>
                <w:bCs/>
                <w:sz w:val="24"/>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9"/>
              <w:jc w:val="center"/>
              <w:widowControl/>
              <w:rPr>
                <w:rFonts w:ascii="宋体" w:hAnsi="宋体"/>
                <w:bCs/>
                <w:sz w:val="24"/>
                <w:szCs w:val="21"/>
              </w:rPr>
            </w:pPr>
            <w:r>
              <w:rPr>
                <w:rFonts w:hint="eastAsia" w:ascii="宋体" w:hAnsi="宋体"/>
                <w:bCs/>
                <w:sz w:val="24"/>
                <w:szCs w:val="21"/>
              </w:rPr>
              <w:t xml:space="preserve">2</w:t>
            </w:r>
            <w:r>
              <w:rPr>
                <w:rFonts w:ascii="宋体" w:hAnsi="宋体"/>
                <w:bCs/>
                <w:sz w:val="24"/>
                <w:szCs w:val="21"/>
              </w:rPr>
            </w:r>
            <w:r/>
          </w:p>
        </w:tc>
        <w:tc>
          <w:tcPr>
            <w:gridSpan w:val="2"/>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pStyle w:val="1499"/>
              <w:ind w:firstLine="199"/>
              <w:jc w:val="center"/>
              <w:widowControl/>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1499"/>
              <w:jc w:val="center"/>
              <w:widowControl/>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jc w:val="center"/>
              <w:rPr>
                <w:rFonts w:ascii="宋体" w:hAnsi="宋体"/>
                <w:bCs/>
                <w:sz w:val="24"/>
                <w:szCs w:val="21"/>
              </w:rPr>
            </w:pPr>
            <w:r>
              <w:rPr>
                <w:rFonts w:ascii="宋体" w:hAnsi="宋体"/>
                <w:bCs/>
                <w:sz w:val="24"/>
                <w:szCs w:val="21"/>
              </w:rPr>
            </w:r>
            <w:r/>
          </w:p>
        </w:tc>
      </w:tr>
      <w:tr>
        <w:trPr>
          <w:trHeight w:val="296"/>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9"/>
              <w:jc w:val="center"/>
              <w:widowControl/>
              <w:rPr>
                <w:rFonts w:ascii="宋体" w:hAnsi="宋体"/>
                <w:bCs/>
                <w:sz w:val="24"/>
                <w:szCs w:val="21"/>
              </w:rPr>
            </w:pPr>
            <w:r>
              <w:rPr>
                <w:rFonts w:hint="eastAsia" w:ascii="宋体" w:hAnsi="宋体"/>
                <w:bCs/>
                <w:sz w:val="24"/>
                <w:szCs w:val="21"/>
              </w:rPr>
              <w:t xml:space="preserve">3</w:t>
            </w:r>
            <w:r>
              <w:rPr>
                <w:rFonts w:ascii="宋体" w:hAnsi="宋体"/>
                <w:bCs/>
                <w:sz w:val="24"/>
                <w:szCs w:val="21"/>
              </w:rPr>
            </w:r>
            <w:r/>
          </w:p>
        </w:tc>
        <w:tc>
          <w:tcPr>
            <w:gridSpan w:val="2"/>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pStyle w:val="1499"/>
              <w:ind w:firstLine="199"/>
              <w:jc w:val="center"/>
              <w:widowControl/>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1499"/>
              <w:jc w:val="center"/>
              <w:widowControl/>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jc w:val="center"/>
              <w:rPr>
                <w:rFonts w:ascii="宋体" w:hAnsi="宋体"/>
                <w:bCs/>
                <w:sz w:val="24"/>
                <w:szCs w:val="21"/>
              </w:rPr>
            </w:pPr>
            <w:r>
              <w:rPr>
                <w:rFonts w:ascii="宋体" w:hAnsi="宋体"/>
                <w:bCs/>
                <w:sz w:val="24"/>
                <w:szCs w:val="21"/>
              </w:rPr>
            </w:r>
            <w:r/>
          </w:p>
        </w:tc>
      </w:tr>
      <w:tr>
        <w:trPr>
          <w:trHeight w:val="106"/>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9"/>
              <w:jc w:val="center"/>
              <w:widowControl/>
              <w:rPr>
                <w:rFonts w:ascii="宋体" w:hAnsi="宋体"/>
                <w:bCs/>
                <w:sz w:val="24"/>
                <w:szCs w:val="21"/>
              </w:rPr>
            </w:pPr>
            <w:r>
              <w:rPr>
                <w:rFonts w:hint="eastAsia" w:ascii="宋体" w:hAnsi="宋体"/>
                <w:bCs/>
                <w:sz w:val="24"/>
                <w:szCs w:val="21"/>
              </w:rPr>
              <w:t xml:space="preserve">...</w:t>
            </w:r>
            <w:r>
              <w:rPr>
                <w:rFonts w:ascii="宋体" w:hAnsi="宋体"/>
                <w:bCs/>
                <w:sz w:val="24"/>
                <w:szCs w:val="21"/>
              </w:rPr>
            </w:r>
            <w:r/>
          </w:p>
        </w:tc>
        <w:tc>
          <w:tcPr>
            <w:gridSpan w:val="2"/>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pStyle w:val="1499"/>
              <w:ind w:firstLine="199"/>
              <w:jc w:val="center"/>
              <w:widowControl/>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1499"/>
              <w:jc w:val="center"/>
              <w:widowControl/>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ind w:firstLine="199"/>
              <w:jc w:val="center"/>
              <w:rPr>
                <w:rFonts w:ascii="宋体" w:hAnsi="宋体"/>
                <w:bCs/>
                <w:sz w:val="24"/>
                <w:szCs w:val="21"/>
              </w:rPr>
            </w:pPr>
            <w:r>
              <w:rPr>
                <w:rFonts w:ascii="宋体" w:hAnsi="宋体"/>
                <w:bCs/>
                <w:sz w:val="24"/>
                <w:szCs w:val="21"/>
              </w:rPr>
            </w:r>
            <w:r/>
          </w:p>
        </w:tc>
      </w:tr>
      <w:tr>
        <w:trPr>
          <w:trHeight w:val="401"/>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9"/>
              <w:jc w:val="center"/>
              <w:widowControl/>
              <w:rPr>
                <w:rFonts w:ascii="宋体" w:hAnsi="宋体"/>
                <w:bCs/>
                <w:sz w:val="24"/>
                <w:szCs w:val="21"/>
              </w:rPr>
            </w:pPr>
            <w:r>
              <w:rPr>
                <w:rFonts w:hint="eastAsia" w:ascii="宋体" w:hAnsi="宋体"/>
                <w:bCs/>
                <w:sz w:val="24"/>
                <w:szCs w:val="21"/>
              </w:rPr>
              <w:t xml:space="preserve">合计</w:t>
            </w:r>
            <w:r>
              <w:rPr>
                <w:rFonts w:ascii="宋体" w:hAnsi="宋体"/>
                <w:bCs/>
                <w:sz w:val="24"/>
                <w:szCs w:val="21"/>
              </w:rPr>
            </w:r>
            <w:r/>
          </w:p>
        </w:tc>
        <w:tc>
          <w:tcPr>
            <w:gridSpan w:val="2"/>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pStyle w:val="1499"/>
              <w:ind w:firstLine="199"/>
              <w:jc w:val="center"/>
              <w:widowControl/>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1499"/>
              <w:jc w:val="center"/>
              <w:widowControl/>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jc w:val="center"/>
              <w:rPr>
                <w:rFonts w:ascii="宋体" w:hAnsi="宋体"/>
                <w:bCs/>
                <w:sz w:val="24"/>
                <w:szCs w:val="21"/>
              </w:rPr>
            </w:pPr>
            <w:r>
              <w:rPr>
                <w:rFonts w:ascii="宋体" w:hAnsi="宋体"/>
                <w:bCs/>
                <w:sz w:val="24"/>
                <w:szCs w:val="21"/>
              </w:rPr>
            </w:r>
            <w:r/>
          </w:p>
        </w:tc>
      </w:tr>
    </w:tbl>
    <w:p>
      <w:pPr>
        <w:pStyle w:val="1499"/>
        <w:ind w:firstLine="480"/>
        <w:spacing w:line="360" w:lineRule="auto"/>
        <w:rPr>
          <w:rFonts w:ascii="宋体" w:hAnsi="宋体" w:eastAsia="宋体" w:cs="宋体"/>
          <w:sz w:val="24"/>
          <w:szCs w:val="28"/>
        </w:rPr>
      </w:pPr>
      <w:r>
        <w:rPr>
          <w:rFonts w:hint="eastAsia" w:ascii="宋体" w:hAnsi="宋体" w:eastAsia="宋体" w:cs="宋体"/>
          <w:sz w:val="24"/>
          <w:szCs w:val="28"/>
        </w:rPr>
        <w:t xml:space="preserve">2、中标方须向</w:t>
      </w:r>
      <w:bookmarkStart w:id="34" w:name="OLE_LINK60"/>
      <w:r/>
      <w:bookmarkStart w:id="35" w:name="OLE_LINK59"/>
      <w:r>
        <w:rPr>
          <w:rFonts w:hint="eastAsia" w:ascii="宋体" w:hAnsi="宋体" w:eastAsia="宋体" w:cs="宋体"/>
          <w:sz w:val="24"/>
          <w:szCs w:val="28"/>
        </w:rPr>
        <w:t xml:space="preserve">招标方</w:t>
      </w:r>
      <w:bookmarkEnd w:id="34"/>
      <w:r/>
      <w:bookmarkEnd w:id="35"/>
      <w:r>
        <w:rPr>
          <w:rFonts w:hint="eastAsia" w:ascii="宋体" w:hAnsi="宋体" w:eastAsia="宋体" w:cs="宋体"/>
          <w:sz w:val="24"/>
          <w:szCs w:val="28"/>
        </w:rPr>
        <w:t xml:space="preserve">提供中标方签名确认的水量信息确认表（见上表）作为计量支付材料交招标方审核。</w:t>
      </w:r>
      <w:r>
        <w:rPr>
          <w:rFonts w:ascii="宋体" w:hAnsi="宋体" w:eastAsia="宋体" w:cs="宋体"/>
          <w:sz w:val="24"/>
          <w:szCs w:val="28"/>
        </w:rPr>
      </w:r>
      <w:r/>
    </w:p>
    <w:p>
      <w:pPr>
        <w:pStyle w:val="1499"/>
        <w:ind w:firstLine="480"/>
        <w:spacing w:line="360" w:lineRule="auto"/>
        <w:rPr>
          <w:rFonts w:hint="eastAsia" w:ascii="宋体" w:hAnsi="宋体" w:eastAsia="宋体" w:cs="宋体"/>
          <w:sz w:val="24"/>
          <w:szCs w:val="28"/>
        </w:rPr>
      </w:pPr>
      <w:r>
        <w:rPr>
          <w:rFonts w:hint="eastAsia" w:ascii="宋体" w:hAnsi="宋体" w:eastAsia="宋体" w:cs="宋体"/>
          <w:sz w:val="24"/>
          <w:szCs w:val="28"/>
        </w:rPr>
        <w:t xml:space="preserve">3、每月招标方对中标方所提交的资料进行审核确</w:t>
      </w:r>
      <w:r>
        <w:rPr>
          <w:rFonts w:hint="eastAsia" w:ascii="宋体" w:hAnsi="宋体" w:eastAsia="宋体" w:cs="宋体"/>
          <w:color w:val="000000"/>
          <w:sz w:val="24"/>
          <w:szCs w:val="28"/>
        </w:rPr>
        <w:t xml:space="preserve">认后，</w:t>
      </w:r>
      <w:r>
        <w:rPr>
          <w:rFonts w:hint="eastAsia" w:ascii="宋体" w:hAnsi="宋体" w:eastAsia="宋体" w:cs="宋体"/>
          <w:color w:val="000000"/>
          <w:sz w:val="24"/>
          <w:szCs w:val="28"/>
          <w:lang w:eastAsia="zh-CN"/>
        </w:rPr>
        <w:t xml:space="preserve">根据合同</w:t>
      </w:r>
      <w:r>
        <w:rPr>
          <w:rFonts w:hint="eastAsia" w:ascii="宋体" w:hAnsi="宋体" w:eastAsia="宋体" w:cs="宋体"/>
          <w:color w:val="000000"/>
          <w:sz w:val="24"/>
          <w:szCs w:val="28"/>
        </w:rPr>
        <w:t xml:space="preserve">向中标方支付污水处理服务费。招标方在确认结算金额且收到中标方开具增值税专用发票5个工作日内向中标方支付污水处理服务费，污水处理服务费以转账或支票的形式支</w:t>
      </w:r>
      <w:r>
        <w:rPr>
          <w:rFonts w:hint="eastAsia" w:ascii="宋体" w:hAnsi="宋体" w:eastAsia="宋体" w:cs="宋体"/>
          <w:sz w:val="24"/>
          <w:szCs w:val="28"/>
        </w:rPr>
        <w:t xml:space="preserve">付到中标方公司账户上。</w:t>
      </w:r>
      <w:r>
        <w:rPr>
          <w:rFonts w:hint="eastAsia" w:ascii="宋体" w:hAnsi="宋体" w:eastAsia="宋体" w:cs="宋体"/>
          <w:sz w:val="24"/>
          <w:szCs w:val="28"/>
        </w:rPr>
      </w:r>
      <w:r/>
    </w:p>
    <w:p>
      <w:pPr>
        <w:pStyle w:val="1520"/>
        <w:rPr>
          <w:rFonts w:hint="eastAsia" w:eastAsia="宋体"/>
          <w:b w:val="0"/>
          <w:bCs/>
          <w:lang w:val="en-US" w:eastAsia="zh-CN"/>
        </w:rPr>
      </w:pPr>
      <w:r>
        <w:rPr>
          <w:rFonts w:hint="eastAsia" w:ascii="宋体" w:hAnsi="宋体" w:eastAsia="宋体" w:cs="宋体"/>
          <w:b w:val="0"/>
          <w:bCs/>
          <w:sz w:val="24"/>
          <w:szCs w:val="28"/>
          <w:lang w:val="en-US" w:eastAsia="zh-CN"/>
        </w:rPr>
        <w:t xml:space="preserve">4、甲方所租赁的设备调试完成并通过验收后，服务人员进场。</w:t>
      </w:r>
      <w:r>
        <w:rPr>
          <w:rFonts w:hint="eastAsia" w:eastAsia="宋体"/>
          <w:b w:val="0"/>
          <w:bCs/>
          <w:lang w:val="en-US" w:eastAsia="zh-CN"/>
        </w:rPr>
      </w:r>
      <w:r/>
    </w:p>
    <w:p>
      <w:pPr>
        <w:pStyle w:val="1499"/>
        <w:spacing w:line="360" w:lineRule="auto"/>
        <w:rPr>
          <w:rFonts w:ascii="宋体" w:hAnsi="宋体" w:cs="宋体"/>
          <w:b/>
          <w:sz w:val="24"/>
          <w:szCs w:val="28"/>
        </w:rPr>
      </w:pPr>
      <w:r>
        <w:rPr>
          <w:rFonts w:hint="eastAsia" w:ascii="宋体" w:hAnsi="宋体" w:eastAsia="宋体" w:cs="宋体"/>
          <w:b/>
          <w:sz w:val="24"/>
          <w:szCs w:val="28"/>
        </w:rPr>
        <w:t xml:space="preserve">六、具体工作要求</w:t>
      </w:r>
      <w:r>
        <w:rPr>
          <w:rFonts w:ascii="宋体" w:hAnsi="宋体" w:cs="宋体"/>
          <w:b/>
          <w:sz w:val="24"/>
          <w:szCs w:val="28"/>
        </w:rPr>
      </w:r>
      <w:r/>
    </w:p>
    <w:p>
      <w:pPr>
        <w:pStyle w:val="1499"/>
        <w:ind w:firstLine="480"/>
        <w:spacing w:line="360" w:lineRule="auto"/>
        <w:rPr>
          <w:rFonts w:ascii="宋体" w:hAnsi="宋体" w:eastAsia="宋体" w:cs="宋体"/>
          <w:sz w:val="24"/>
          <w:szCs w:val="28"/>
        </w:rPr>
      </w:pPr>
      <w:r>
        <w:rPr>
          <w:rFonts w:hint="eastAsia" w:ascii="宋体" w:hAnsi="宋体" w:eastAsia="宋体" w:cs="宋体"/>
          <w:sz w:val="24"/>
          <w:szCs w:val="28"/>
        </w:rPr>
        <w:t xml:space="preserve">1、提供污水处理量为</w:t>
      </w:r>
      <w:r>
        <w:rPr>
          <w:rFonts w:ascii="宋体" w:hAnsi="宋体" w:eastAsia="宋体" w:cs="宋体"/>
          <w:sz w:val="24"/>
          <w:szCs w:val="28"/>
        </w:rPr>
        <w:t xml:space="preserve">1</w:t>
      </w:r>
      <w:r>
        <w:rPr>
          <w:rFonts w:hint="eastAsia" w:ascii="宋体" w:hAnsi="宋体" w:eastAsia="宋体" w:cs="宋体"/>
          <w:sz w:val="24"/>
          <w:szCs w:val="28"/>
        </w:rPr>
        <w:t xml:space="preserve">000m3/d的一体化污水处理设施一套。</w:t>
      </w:r>
      <w:r>
        <w:rPr>
          <w:rFonts w:ascii="宋体" w:hAnsi="宋体" w:eastAsia="宋体" w:cs="宋体"/>
          <w:sz w:val="24"/>
          <w:szCs w:val="28"/>
        </w:rPr>
      </w:r>
      <w:r/>
    </w:p>
    <w:p>
      <w:pPr>
        <w:pStyle w:val="1499"/>
        <w:ind w:firstLine="480"/>
        <w:spacing w:line="360" w:lineRule="auto"/>
        <w:rPr>
          <w:rFonts w:ascii="宋体" w:hAnsi="宋体" w:eastAsia="宋体" w:cs="宋体"/>
          <w:sz w:val="24"/>
          <w:szCs w:val="28"/>
        </w:rPr>
      </w:pPr>
      <w:r>
        <w:rPr>
          <w:rFonts w:hint="eastAsia" w:ascii="宋体" w:hAnsi="宋体" w:eastAsia="宋体" w:cs="宋体"/>
          <w:sz w:val="24"/>
          <w:szCs w:val="28"/>
        </w:rPr>
        <w:t xml:space="preserve">包括一体化污水处理设施的工艺图纸设计，站内设备及管道的供货、安装、调试等。</w:t>
      </w:r>
      <w:r>
        <w:rPr>
          <w:rFonts w:ascii="宋体" w:hAnsi="宋体" w:eastAsia="宋体" w:cs="宋体"/>
          <w:sz w:val="24"/>
          <w:szCs w:val="28"/>
        </w:rPr>
      </w:r>
      <w:r/>
    </w:p>
    <w:p>
      <w:pPr>
        <w:pStyle w:val="1499"/>
        <w:ind w:firstLine="480"/>
        <w:spacing w:line="360" w:lineRule="auto"/>
        <w:rPr>
          <w:rFonts w:ascii="宋体" w:hAnsi="宋体" w:eastAsia="宋体" w:cs="宋体"/>
          <w:sz w:val="24"/>
          <w:szCs w:val="28"/>
        </w:rPr>
      </w:pPr>
      <w:r>
        <w:rPr>
          <w:rFonts w:ascii="宋体" w:hAnsi="宋体" w:eastAsia="宋体" w:cs="宋体"/>
          <w:sz w:val="24"/>
          <w:szCs w:val="28"/>
        </w:rPr>
        <w:t xml:space="preserve">2</w:t>
      </w:r>
      <w:r>
        <w:rPr>
          <w:rFonts w:hint="eastAsia" w:ascii="宋体" w:hAnsi="宋体" w:eastAsia="宋体" w:cs="宋体"/>
          <w:sz w:val="24"/>
          <w:szCs w:val="28"/>
        </w:rPr>
        <w:t xml:space="preserve">、污水处理站的运营及管理。</w:t>
      </w:r>
      <w:r>
        <w:rPr>
          <w:rFonts w:ascii="宋体" w:hAnsi="宋体" w:eastAsia="宋体" w:cs="宋体"/>
          <w:sz w:val="24"/>
          <w:szCs w:val="28"/>
        </w:rPr>
      </w:r>
      <w:r/>
    </w:p>
    <w:p>
      <w:pPr>
        <w:pStyle w:val="1499"/>
        <w:ind w:firstLine="480"/>
        <w:spacing w:line="360" w:lineRule="auto"/>
        <w:rPr>
          <w:rFonts w:ascii="宋体" w:hAnsi="宋体" w:eastAsia="宋体" w:cs="宋体"/>
          <w:sz w:val="24"/>
          <w:szCs w:val="28"/>
        </w:rPr>
      </w:pPr>
      <w:r>
        <w:rPr>
          <w:rFonts w:hint="eastAsia" w:ascii="宋体" w:hAnsi="宋体" w:eastAsia="宋体" w:cs="宋体"/>
          <w:sz w:val="24"/>
          <w:szCs w:val="28"/>
        </w:rPr>
        <w:t xml:space="preserve">运营管理须符合但不限于以下要求：</w:t>
      </w:r>
      <w:r>
        <w:rPr>
          <w:rFonts w:ascii="宋体" w:hAnsi="宋体" w:eastAsia="宋体" w:cs="宋体"/>
          <w:sz w:val="24"/>
          <w:szCs w:val="28"/>
        </w:rPr>
      </w:r>
      <w:r/>
    </w:p>
    <w:p>
      <w:pPr>
        <w:pStyle w:val="1499"/>
        <w:ind w:firstLine="480"/>
        <w:spacing w:line="360" w:lineRule="auto"/>
        <w:rPr>
          <w:rFonts w:ascii="宋体" w:hAnsi="宋体" w:eastAsia="宋体" w:cs="宋体"/>
          <w:sz w:val="24"/>
          <w:szCs w:val="28"/>
        </w:rPr>
      </w:pPr>
      <w:r>
        <w:rPr>
          <w:rFonts w:hint="eastAsia" w:ascii="宋体" w:hAnsi="宋体" w:eastAsia="宋体" w:cs="宋体"/>
          <w:sz w:val="24"/>
          <w:szCs w:val="28"/>
        </w:rPr>
        <w:t xml:space="preserve">（</w:t>
      </w:r>
      <w:r>
        <w:rPr>
          <w:rFonts w:ascii="宋体" w:hAnsi="宋体" w:eastAsia="宋体" w:cs="宋体"/>
          <w:sz w:val="24"/>
          <w:szCs w:val="28"/>
        </w:rPr>
        <w:t xml:space="preserve">1</w:t>
      </w:r>
      <w:r>
        <w:rPr>
          <w:rFonts w:hint="eastAsia" w:ascii="宋体" w:hAnsi="宋体" w:eastAsia="宋体" w:cs="宋体"/>
          <w:sz w:val="24"/>
          <w:szCs w:val="28"/>
        </w:rPr>
        <w:t xml:space="preserve">）在服务提供期内</w:t>
      </w:r>
      <w:r>
        <w:rPr>
          <w:rFonts w:ascii="宋体" w:hAnsi="宋体" w:eastAsia="宋体" w:cs="宋体"/>
          <w:sz w:val="24"/>
          <w:szCs w:val="28"/>
        </w:rPr>
      </w:r>
      <w:r/>
    </w:p>
    <w:p>
      <w:pPr>
        <w:pStyle w:val="1499"/>
        <w:ind w:firstLine="480"/>
        <w:spacing w:line="360" w:lineRule="auto"/>
        <w:rPr>
          <w:rFonts w:ascii="宋体" w:hAnsi="宋体" w:eastAsia="宋体" w:cs="宋体"/>
          <w:sz w:val="24"/>
          <w:szCs w:val="28"/>
        </w:rPr>
      </w:pPr>
      <w:r>
        <w:rPr>
          <w:rFonts w:hint="eastAsia" w:ascii="宋体" w:hAnsi="宋体" w:eastAsia="宋体" w:cs="宋体"/>
          <w:sz w:val="24"/>
          <w:szCs w:val="28"/>
        </w:rPr>
        <w:t xml:space="preserve">除因不可抗力事故及检修期外保证设备每天正常运行，处理约定的水量并对水量进行计量，形成月报上报。</w:t>
      </w:r>
      <w:r>
        <w:rPr>
          <w:rFonts w:ascii="宋体" w:hAnsi="宋体" w:eastAsia="宋体" w:cs="宋体"/>
          <w:sz w:val="24"/>
          <w:szCs w:val="28"/>
        </w:rPr>
      </w:r>
      <w:r/>
    </w:p>
    <w:p>
      <w:pPr>
        <w:pStyle w:val="1499"/>
        <w:ind w:firstLine="480"/>
        <w:spacing w:line="360" w:lineRule="auto"/>
        <w:rPr>
          <w:rFonts w:ascii="宋体" w:hAnsi="宋体" w:eastAsia="宋体" w:cs="宋体"/>
          <w:sz w:val="24"/>
          <w:szCs w:val="28"/>
        </w:rPr>
      </w:pPr>
      <w:r>
        <w:rPr>
          <w:rFonts w:hint="eastAsia" w:ascii="宋体" w:hAnsi="宋体" w:eastAsia="宋体" w:cs="宋体"/>
          <w:sz w:val="24"/>
          <w:szCs w:val="28"/>
        </w:rPr>
        <w:t xml:space="preserve">处理出水达到指定的出水指标，定期进行水质检测，建立完善的检测台账留档。若招标方指定第三方进行水质取样检测，中标方应予以配合。</w:t>
      </w:r>
      <w:r>
        <w:rPr>
          <w:rFonts w:ascii="宋体" w:hAnsi="宋体" w:eastAsia="宋体" w:cs="宋体"/>
          <w:sz w:val="24"/>
          <w:szCs w:val="28"/>
        </w:rPr>
      </w:r>
      <w:r/>
    </w:p>
    <w:p>
      <w:pPr>
        <w:pStyle w:val="1499"/>
        <w:ind w:firstLine="480"/>
        <w:spacing w:line="360" w:lineRule="auto"/>
        <w:rPr>
          <w:rFonts w:ascii="宋体" w:hAnsi="宋体" w:eastAsia="宋体" w:cs="宋体"/>
          <w:sz w:val="24"/>
          <w:szCs w:val="28"/>
        </w:rPr>
      </w:pPr>
      <w:r>
        <w:rPr>
          <w:rFonts w:hint="eastAsia" w:ascii="宋体" w:hAnsi="宋体" w:eastAsia="宋体" w:cs="宋体"/>
          <w:sz w:val="24"/>
          <w:szCs w:val="28"/>
        </w:rPr>
        <w:t xml:space="preserve">产生的污泥</w:t>
      </w:r>
      <w:r>
        <w:rPr>
          <w:rFonts w:hint="eastAsia" w:ascii="宋体" w:hAnsi="宋体" w:eastAsia="宋体" w:cs="宋体"/>
          <w:sz w:val="24"/>
          <w:szCs w:val="28"/>
          <w:lang w:eastAsia="zh-CN"/>
        </w:rPr>
        <w:t xml:space="preserve">由中标方按环保要求处置</w:t>
      </w:r>
      <w:r>
        <w:rPr>
          <w:rFonts w:hint="eastAsia" w:ascii="宋体" w:hAnsi="宋体" w:eastAsia="宋体" w:cs="宋体"/>
          <w:sz w:val="24"/>
          <w:szCs w:val="28"/>
        </w:rPr>
        <w:t xml:space="preserve">。</w:t>
      </w:r>
      <w:r>
        <w:rPr>
          <w:rFonts w:ascii="宋体" w:hAnsi="宋体" w:eastAsia="宋体" w:cs="宋体"/>
          <w:sz w:val="24"/>
          <w:szCs w:val="28"/>
        </w:rPr>
      </w:r>
      <w:r/>
    </w:p>
    <w:p>
      <w:pPr>
        <w:pStyle w:val="1499"/>
        <w:ind w:firstLine="480"/>
        <w:spacing w:line="360" w:lineRule="auto"/>
        <w:rPr>
          <w:rFonts w:ascii="宋体" w:hAnsi="宋体" w:eastAsia="宋体" w:cs="宋体"/>
          <w:sz w:val="24"/>
          <w:szCs w:val="28"/>
        </w:rPr>
      </w:pPr>
      <w:r>
        <w:rPr>
          <w:rFonts w:hint="eastAsia" w:ascii="宋体" w:hAnsi="宋体" w:eastAsia="宋体" w:cs="宋体"/>
          <w:sz w:val="24"/>
          <w:szCs w:val="28"/>
        </w:rPr>
        <w:t xml:space="preserve">（</w:t>
      </w:r>
      <w:r>
        <w:rPr>
          <w:rFonts w:ascii="宋体" w:hAnsi="宋体" w:eastAsia="宋体" w:cs="宋体"/>
          <w:sz w:val="24"/>
          <w:szCs w:val="28"/>
        </w:rPr>
        <w:t xml:space="preserve">2</w:t>
      </w:r>
      <w:r>
        <w:rPr>
          <w:rFonts w:hint="eastAsia" w:ascii="宋体" w:hAnsi="宋体" w:eastAsia="宋体" w:cs="宋体"/>
          <w:sz w:val="24"/>
          <w:szCs w:val="28"/>
        </w:rPr>
        <w:t xml:space="preserve">）建立完善可行的管理制度，包括但不限于运行管理制度、设备管理制度、消耗品及备品备件管理制度（重要的系统设备零部件配备齐全，设备故障时能及时修理或更换，不影响系统正常运作）、危险品管理制度、人员岗位制度、成本控制制度，并严格按制度执行。</w:t>
      </w:r>
      <w:r>
        <w:rPr>
          <w:rFonts w:ascii="宋体" w:hAnsi="宋体" w:eastAsia="宋体" w:cs="宋体"/>
          <w:sz w:val="24"/>
          <w:szCs w:val="28"/>
        </w:rPr>
      </w:r>
      <w:r/>
    </w:p>
    <w:p>
      <w:pPr>
        <w:pStyle w:val="1499"/>
        <w:ind w:firstLine="480"/>
        <w:spacing w:line="360" w:lineRule="auto"/>
        <w:rPr>
          <w:rFonts w:ascii="宋体" w:hAnsi="宋体" w:eastAsia="宋体" w:cs="宋体"/>
          <w:sz w:val="24"/>
          <w:szCs w:val="28"/>
        </w:rPr>
      </w:pPr>
      <w:r>
        <w:rPr>
          <w:rFonts w:hint="eastAsia" w:ascii="宋体" w:hAnsi="宋体" w:eastAsia="宋体" w:cs="宋体"/>
          <w:sz w:val="24"/>
          <w:szCs w:val="28"/>
        </w:rPr>
        <w:t xml:space="preserve">（3）具有切合实际的运行操作规程、设备检修维护计划、设备大修及更新计划、应急预案（内容包括但不限于各项环境污染及公共安全事件、设备突发故障、进水水质波动超过项目处理范围等突发事件的应对措施）。</w:t>
      </w:r>
      <w:r>
        <w:rPr>
          <w:rFonts w:ascii="宋体" w:hAnsi="宋体" w:eastAsia="宋体" w:cs="宋体"/>
          <w:sz w:val="24"/>
          <w:szCs w:val="28"/>
        </w:rPr>
      </w:r>
      <w:r/>
    </w:p>
    <w:p>
      <w:pPr>
        <w:pStyle w:val="1499"/>
        <w:spacing w:line="360" w:lineRule="auto"/>
        <w:rPr>
          <w:rFonts w:ascii="宋体" w:hAnsi="宋体" w:eastAsia="宋体" w:cs="宋体"/>
          <w:b/>
          <w:sz w:val="22"/>
          <w:szCs w:val="21"/>
        </w:rPr>
      </w:pPr>
      <w:r/>
      <w:bookmarkStart w:id="36" w:name="_Toc195091351"/>
      <w:r/>
      <w:bookmarkEnd w:id="36"/>
      <w:r/>
      <w:bookmarkStart w:id="37" w:name="_Toc195091350"/>
      <w:r/>
      <w:bookmarkEnd w:id="37"/>
      <w:r/>
      <w:bookmarkStart w:id="38" w:name="_Toc195091303"/>
      <w:r/>
      <w:bookmarkEnd w:id="38"/>
      <w:r/>
      <w:bookmarkStart w:id="39" w:name="_Toc195091353"/>
      <w:r/>
      <w:bookmarkEnd w:id="39"/>
      <w:r/>
      <w:bookmarkStart w:id="40" w:name="_Toc195091352"/>
      <w:r/>
      <w:bookmarkEnd w:id="40"/>
      <w:r/>
      <w:bookmarkStart w:id="41" w:name="_Toc195091300"/>
      <w:r/>
      <w:bookmarkEnd w:id="41"/>
      <w:r/>
      <w:bookmarkStart w:id="42" w:name="_Toc195091355"/>
      <w:r/>
      <w:bookmarkEnd w:id="42"/>
      <w:r/>
      <w:bookmarkStart w:id="43" w:name="_Toc195091299"/>
      <w:r/>
      <w:bookmarkEnd w:id="43"/>
      <w:r/>
      <w:bookmarkStart w:id="44" w:name="_Toc195091347"/>
      <w:r/>
      <w:bookmarkEnd w:id="44"/>
      <w:r/>
      <w:bookmarkStart w:id="45" w:name="_Toc195091298"/>
      <w:r/>
      <w:bookmarkEnd w:id="45"/>
      <w:r/>
      <w:bookmarkStart w:id="46" w:name="_Toc195091304"/>
      <w:r/>
      <w:bookmarkEnd w:id="46"/>
      <w:r/>
      <w:bookmarkStart w:id="47" w:name="_Toc195091354"/>
      <w:r/>
      <w:bookmarkEnd w:id="47"/>
      <w:r/>
      <w:bookmarkStart w:id="48" w:name="_Toc195091357"/>
      <w:r/>
      <w:bookmarkEnd w:id="48"/>
      <w:r/>
      <w:bookmarkStart w:id="49" w:name="_Toc195091301"/>
      <w:r/>
      <w:bookmarkEnd w:id="49"/>
      <w:r/>
      <w:bookmarkStart w:id="50" w:name="_Toc195091305"/>
      <w:r/>
      <w:bookmarkEnd w:id="50"/>
      <w:r/>
      <w:bookmarkStart w:id="51" w:name="_Toc195091296"/>
      <w:r/>
      <w:bookmarkEnd w:id="51"/>
      <w:r/>
      <w:bookmarkStart w:id="52" w:name="_Toc195091306"/>
      <w:r/>
      <w:bookmarkEnd w:id="52"/>
      <w:r/>
      <w:bookmarkStart w:id="53" w:name="_Toc195091302"/>
      <w:r/>
      <w:bookmarkEnd w:id="53"/>
      <w:r/>
      <w:bookmarkStart w:id="54" w:name="_Toc195091356"/>
      <w:r/>
      <w:bookmarkEnd w:id="54"/>
      <w:r/>
      <w:bookmarkStart w:id="55" w:name="_Toc195091349"/>
      <w:r/>
      <w:bookmarkEnd w:id="55"/>
      <w:r>
        <w:rPr>
          <w:rFonts w:hint="eastAsia" w:ascii="宋体" w:hAnsi="宋体" w:eastAsia="宋体" w:cs="宋体"/>
          <w:b/>
          <w:sz w:val="24"/>
          <w:lang w:bidi="ar"/>
        </w:rPr>
        <w:t xml:space="preserve">七、</w:t>
      </w:r>
      <w:r>
        <w:rPr>
          <w:rFonts w:hint="eastAsia" w:ascii="宋体" w:hAnsi="宋体" w:eastAsia="宋体" w:cs="宋体"/>
          <w:b/>
          <w:sz w:val="22"/>
          <w:szCs w:val="21"/>
        </w:rPr>
        <w:t xml:space="preserve">双方的责任</w:t>
      </w:r>
      <w:r>
        <w:rPr>
          <w:rFonts w:ascii="宋体" w:hAnsi="宋体" w:eastAsia="宋体" w:cs="宋体"/>
          <w:b/>
          <w:sz w:val="22"/>
          <w:szCs w:val="21"/>
        </w:rPr>
      </w:r>
      <w:r/>
    </w:p>
    <w:p>
      <w:pPr>
        <w:pStyle w:val="1499"/>
        <w:ind w:firstLine="480"/>
        <w:spacing w:line="360" w:lineRule="auto"/>
        <w:rPr>
          <w:rFonts w:ascii="宋体" w:hAnsi="宋体" w:cs="宋体"/>
          <w:sz w:val="24"/>
        </w:rPr>
      </w:pPr>
      <w:r>
        <w:rPr>
          <w:rFonts w:hint="eastAsia" w:ascii="宋体" w:hAnsi="宋体" w:cs="宋体"/>
          <w:sz w:val="24"/>
        </w:rPr>
        <w:t xml:space="preserve">(一) </w:t>
      </w:r>
      <w:r>
        <w:rPr>
          <w:rFonts w:hint="eastAsia" w:ascii="宋体" w:hAnsi="宋体" w:eastAsia="宋体" w:cs="宋体"/>
          <w:sz w:val="24"/>
        </w:rPr>
        <w:t xml:space="preserve">采购方</w:t>
      </w:r>
      <w:r>
        <w:rPr>
          <w:rFonts w:hint="eastAsia" w:ascii="宋体" w:hAnsi="宋体" w:cs="宋体"/>
          <w:sz w:val="24"/>
        </w:rPr>
        <w:t xml:space="preserve">的权利和义务</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1、负责项目前期工作，交付项目建设用地及施工临时用地，保证供应方建设期间有权进入该土地，保证项目建设土地及施工临时用地不存在任何的债权债务纠纷。</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2、负责提供用电、用水接入点，协助供应方办理相关手续。</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3、负责1#及2#拦水坝的设置，负责箱涵的开挖、清淤、设备基础的平整、夯实、混凝土</w:t>
      </w:r>
      <w:r>
        <w:rPr>
          <w:rFonts w:hint="eastAsia" w:ascii="宋体" w:hAnsi="宋体" w:cs="宋体"/>
          <w:sz w:val="24"/>
          <w:lang w:eastAsia="zh-CN"/>
        </w:rPr>
        <w:t xml:space="preserve">浇筑</w:t>
      </w:r>
      <w:r>
        <w:rPr>
          <w:rFonts w:hint="eastAsia" w:ascii="宋体" w:hAnsi="宋体" w:cs="宋体"/>
          <w:sz w:val="24"/>
        </w:rPr>
        <w:t xml:space="preserve">、箱涵内设置控制闸门等。</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4、运营管理服务期间产生的污泥直接就近排至市政污水排水管道中，其中涉及到与相关部门的沟通、协调及所需办理的相关手续等事宜由采购方负责。</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5、按约定对项目进行考核，并按约定及时足额支付污水处理服务费。</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6、采购方确保本项目运作模式的合法性，配合供应方办理项目所需的证明文件及相关材料，该证明文件及材料仅为证明项目的合法及合规性文件，积极协助供应方取得各种运营所需的执照、许可和核准等。</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7、协调本项目与有关部门的关系。</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8、对供应方是否遵守合同享有监督检查权及对运营维护的介入权。</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9、有权要求供应方提交与本项目相关的水质检测报告等工作范围内的专项报告，并有监督检查的权力。</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10、采购方在与供应方协商的情况下，有权将合同项下采购方的全部或部分权利授权给采购方指定机构行使，亦有权将合同项下的全部或部分义务委托采购方指定机构代为履行，采购方对采购方指定机构的履约行为承担连带责任。</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11、在供应方违约时，有权追究供应方违约责任，并有权根据供应方违约情况提前终止合同，收回运营权，追究供应方责任。</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12、遵守国家、行业和工程所在地有关的法律法规，履行合同约定的其他责任和义务。</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(二) 供应方的权利和义务</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1、承担提供符合约定的污水处理服务义务并取得污水处理服务费的权利。</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2、在项目合作期间内，按约对本项目享有独占、排他的经营权。</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3、负责项目的设备安装、调试、运行、维护、拆除及迁移工作，并承担费用、责任和风险。履行项目建设管理单位的职责，负责工程施工的管理工作，包括设计、交底、建设进度、工程质量、安全及文明施工等。</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4、在约定时间内办理完善相关手续并开工，并按照合同约定完成项目运营管理工作。</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5、衔接好与本项目有关单位的关系，确保工程顺利进行。</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6、对项目相关单位的工程款支付，应按项目实际进度、根据与相关单位的合同约定执行，不得无故拖欠，并采取切实有效措施确保农民工工资不被拖欠。</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7、不得擅自变更项目质量标准和进行其他实质性变更，确需变更的，须取得采购方同意，方可实施。</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8、在运营期内，供应方应对设备及附属设施进行相应管理维护，包括但不限于设备的日常保养、维护、维修、零配件更换工作，提供污水处理系统运行所需的消耗性备品备件并按实际需求替换。</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9、在整个运营期内应配备相应人员、技术和设备并保持相应的批文和资质有效，确保项目良好运营。</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10、服务期满后若不再续约，按约定将设备（含配套设施）拆除并迁移。</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11、在采购方严重违约的情况下，有权要求提前终止合同，并根据约定获得相应违约金。</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12、依法缴纳各项应由供应方承担的相关税费。</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13、配合采购方、公共监督机构、政府部门参观考察。</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14、供应方应为现场员工办理意外伤害保险，支付保险费用。如供应方未购买或少购买，在合同服务期限内发生事故，责任由供应方承担。</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15、按约定支付与本项目相关的其他所有费用，但除合同明确约定应由采购方承担的费用除外。由供应方承担的本项目相关的其他所有费用包括但不限于以下：</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所有设备、材料及零配件的购置，运输装卸，保险，调试，设备日常运行维护费，水质检测费，运营期满后的设备拆除及迁移，运营期水电费及动力药剂费等，雇员费用，全额税费发票，合同实施过程中应预见和不可预见费用等完成本项目的全部费用。</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16、自觉接受国家和政府按国家有关法律及法规规定对本项目进行的审计（如有），并及时办理相关手续。</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17、供应方必须注意项目运营管理期内的安全。按国家有关要求做好安全工作，承担运营管理期内的运行安全及运营维护责任。如因项目运营管理期内运营、维护等现场的安全防范措施不当或工作有疏忽而导致供应方雇请的人员发生工伤或其他人身损害，或造成其他人员的人身或财产损害的，责任由供应方负责。</w:t>
      </w:r>
      <w:r>
        <w:rPr>
          <w:rFonts w:ascii="宋体" w:hAnsi="宋体" w:cs="宋体"/>
          <w:sz w:val="24"/>
        </w:rPr>
      </w:r>
      <w:r/>
    </w:p>
    <w:p>
      <w:pPr>
        <w:pStyle w:val="1499"/>
        <w:ind w:firstLine="602"/>
        <w:spacing w:line="360" w:lineRule="auto"/>
        <w:rPr>
          <w:rFonts w:hint="eastAsia" w:ascii="宋体" w:hAnsi="宋体" w:cs="宋体"/>
          <w:sz w:val="24"/>
        </w:rPr>
      </w:pPr>
      <w:r>
        <w:rPr>
          <w:rFonts w:hint="eastAsia" w:ascii="宋体" w:hAnsi="宋体" w:cs="宋体"/>
          <w:sz w:val="24"/>
        </w:rPr>
        <w:t xml:space="preserve">18、其他由合同约定的供应方享有和承担的权利和义务。</w:t>
      </w:r>
      <w:r>
        <w:rPr>
          <w:rFonts w:hint="eastAsia" w:ascii="宋体" w:hAnsi="宋体" w:cs="宋体"/>
          <w:sz w:val="24"/>
        </w:rPr>
      </w:r>
      <w:r/>
    </w:p>
    <w:p>
      <w:pPr>
        <w:pStyle w:val="1499"/>
        <w:spacing w:line="360" w:lineRule="auto"/>
        <w:rPr>
          <w:rFonts w:hint="eastAsia" w:ascii="宋体" w:hAnsi="宋体" w:eastAsia="宋体" w:cs="宋体"/>
          <w:b/>
          <w:sz w:val="24"/>
          <w:lang w:bidi="ar"/>
        </w:rPr>
      </w:pPr>
      <w:r>
        <w:rPr>
          <w:rFonts w:hint="eastAsia" w:ascii="宋体" w:hAnsi="宋体" w:eastAsia="宋体" w:cs="宋体"/>
          <w:b/>
          <w:sz w:val="24"/>
          <w:lang w:val="en-US" w:eastAsia="zh-CN" w:bidi="ar"/>
        </w:rPr>
        <w:t xml:space="preserve">八、</w:t>
      </w:r>
      <w:r>
        <w:rPr>
          <w:rFonts w:hint="eastAsia" w:ascii="宋体" w:hAnsi="宋体" w:eastAsia="宋体" w:cs="宋体"/>
          <w:b/>
          <w:sz w:val="24"/>
          <w:lang w:bidi="ar"/>
        </w:rPr>
        <w:t xml:space="preserve">有关说明</w:t>
      </w:r>
      <w:r>
        <w:rPr>
          <w:rFonts w:hint="eastAsia" w:ascii="宋体" w:hAnsi="宋体" w:eastAsia="宋体" w:cs="宋体"/>
          <w:b/>
          <w:sz w:val="24"/>
          <w:lang w:bidi="ar"/>
        </w:rPr>
      </w:r>
      <w:r/>
    </w:p>
    <w:p>
      <w:pPr>
        <w:pStyle w:val="1499"/>
        <w:numPr>
          <w:ilvl w:val="1"/>
          <w:numId w:val="3"/>
        </w:numPr>
        <w:ind w:left="0" w:firstLine="480"/>
        <w:spacing w:line="360" w:lineRule="auto"/>
        <w:tabs>
          <w:tab w:val="left" w:pos="780" w:leader="none"/>
          <w:tab w:val="left" w:pos="945" w:leader="none"/>
        </w:tabs>
        <w:rPr>
          <w:rFonts w:ascii="宋体" w:hAnsi="宋体" w:eastAsia="宋体" w:cs="宋体"/>
          <w:color w:val="000000"/>
          <w:sz w:val="24"/>
          <w:szCs w:val="24"/>
        </w:rPr>
      </w:pPr>
      <w:r>
        <w:rPr>
          <w:rFonts w:hint="eastAsia" w:ascii="宋体" w:hAnsi="宋体" w:eastAsia="宋体" w:cs="宋体"/>
          <w:color w:val="000000"/>
          <w:sz w:val="24"/>
          <w:szCs w:val="24"/>
        </w:rPr>
        <w:t xml:space="preserve">项目退出和补偿机制</w:t>
      </w:r>
      <w:r>
        <w:rPr>
          <w:rFonts w:ascii="宋体" w:hAnsi="宋体" w:eastAsia="宋体" w:cs="宋体"/>
          <w:color w:val="000000"/>
          <w:sz w:val="24"/>
          <w:szCs w:val="24"/>
        </w:rPr>
      </w:r>
      <w:r/>
    </w:p>
    <w:p>
      <w:pPr>
        <w:pStyle w:val="1499"/>
        <w:ind w:firstLine="602"/>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）1年服务期满后，中标方需按约定对设备（含配套设施）进行拆除和迁移，否则招标方将自行拆移设备和恢复场地原状，拆除和迁移费用由中标方支付。</w:t>
      </w:r>
      <w:r>
        <w:rPr>
          <w:rFonts w:ascii="宋体" w:hAnsi="宋体" w:eastAsia="宋体" w:cs="宋体"/>
          <w:color w:val="000000"/>
          <w:sz w:val="24"/>
          <w:szCs w:val="24"/>
        </w:rPr>
      </w:r>
      <w:r/>
    </w:p>
    <w:p>
      <w:pPr>
        <w:pStyle w:val="1499"/>
        <w:ind w:firstLine="602"/>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）在不满1年服务期内，如场地被征作</w:t>
      </w:r>
      <w:r>
        <w:rPr>
          <w:rFonts w:hint="eastAsia" w:ascii="宋体" w:hAnsi="宋体" w:eastAsia="宋体" w:cs="宋体"/>
          <w:color w:val="000000"/>
          <w:sz w:val="24"/>
          <w:szCs w:val="24"/>
          <w:lang w:eastAsia="zh-CN"/>
        </w:rPr>
        <w:t xml:space="preserve">他</w:t>
      </w:r>
      <w:r>
        <w:rPr>
          <w:rFonts w:hint="eastAsia" w:ascii="宋体" w:hAnsi="宋体" w:eastAsia="宋体" w:cs="宋体"/>
          <w:color w:val="000000"/>
          <w:sz w:val="24"/>
          <w:szCs w:val="24"/>
        </w:rPr>
        <w:t xml:space="preserve">用或因其他原因导致处理设施无污水处理或污水量骤减等情况，部分或全部处理系统将可能停运或拆除，中标方须同意并退出，除已支付部分，招标方向中标方支付1年期剩余部分的污水处理服务费。</w:t>
      </w:r>
      <w:r>
        <w:rPr>
          <w:rFonts w:ascii="宋体" w:hAnsi="宋体" w:eastAsia="宋体" w:cs="宋体"/>
          <w:color w:val="000000"/>
          <w:sz w:val="24"/>
          <w:szCs w:val="24"/>
        </w:rPr>
      </w:r>
      <w:r/>
    </w:p>
    <w:p>
      <w:pPr>
        <w:pStyle w:val="1499"/>
        <w:ind w:firstLine="60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）1年服务期满后</w:t>
      </w:r>
      <w:r>
        <w:rPr>
          <w:rFonts w:hint="eastAsia" w:ascii="宋体" w:hAnsi="宋体" w:eastAsia="宋体" w:cs="宋体"/>
          <w:color w:val="000000"/>
          <w:sz w:val="24"/>
          <w:szCs w:val="24"/>
          <w:highlight w:val="none"/>
        </w:rPr>
        <w:t xml:space="preserve">，若本项目运营管理服务期需继续延长，则按政府采购规定程序重新约定。</w:t>
      </w:r>
      <w:r>
        <w:rPr>
          <w:rFonts w:ascii="宋体" w:hAnsi="宋体" w:eastAsia="宋体" w:cs="宋体"/>
          <w:color w:val="000000"/>
          <w:sz w:val="24"/>
          <w:szCs w:val="24"/>
          <w:highlight w:val="none"/>
        </w:rPr>
      </w:r>
      <w:r/>
    </w:p>
    <w:p>
      <w:pPr>
        <w:pStyle w:val="1499"/>
        <w:numPr>
          <w:ilvl w:val="1"/>
          <w:numId w:val="3"/>
        </w:numPr>
        <w:ind w:left="0" w:firstLine="480"/>
        <w:spacing w:line="360" w:lineRule="auto"/>
        <w:tabs>
          <w:tab w:val="left" w:pos="780" w:leader="none"/>
          <w:tab w:val="left" w:pos="945" w:leader="none"/>
        </w:tabs>
        <w:rPr>
          <w:rFonts w:ascii="宋体" w:hAnsi="宋体" w:cs="宋体"/>
          <w:bCs/>
          <w:color w:val="000000"/>
          <w:sz w:val="24"/>
          <w:szCs w:val="24"/>
        </w:rPr>
      </w:pPr>
      <w:r>
        <w:rPr>
          <w:rFonts w:hint="eastAsia" w:ascii="宋体" w:hAnsi="宋体" w:eastAsia="宋体" w:cs="宋体"/>
          <w:color w:val="000000"/>
          <w:sz w:val="24"/>
          <w:szCs w:val="24"/>
        </w:rPr>
        <w:t xml:space="preserve">中标单位应按照相关规定，与所有聘用人员依法签订劳动合同。</w:t>
      </w:r>
      <w:r>
        <w:rPr>
          <w:rFonts w:ascii="宋体" w:hAnsi="宋体" w:cs="宋体"/>
          <w:bCs/>
          <w:color w:val="000000"/>
          <w:sz w:val="24"/>
          <w:szCs w:val="24"/>
        </w:rPr>
      </w:r>
      <w:r/>
    </w:p>
    <w:p>
      <w:pPr>
        <w:pStyle w:val="1499"/>
        <w:numPr>
          <w:ilvl w:val="1"/>
          <w:numId w:val="3"/>
        </w:numPr>
        <w:ind w:left="0" w:firstLine="480"/>
        <w:spacing w:line="360" w:lineRule="auto"/>
        <w:tabs>
          <w:tab w:val="left" w:pos="780" w:leader="none"/>
          <w:tab w:val="left" w:pos="945" w:leader="none"/>
        </w:tabs>
        <w:rPr>
          <w:rFonts w:ascii="宋体" w:hAnsi="宋体" w:cs="宋体"/>
          <w:bCs/>
          <w:color w:val="000000"/>
          <w:sz w:val="24"/>
          <w:szCs w:val="24"/>
        </w:rPr>
      </w:pPr>
      <w:r>
        <w:rPr>
          <w:rFonts w:hint="eastAsia" w:ascii="宋体" w:hAnsi="宋体" w:eastAsia="宋体" w:cs="宋体"/>
          <w:bCs/>
          <w:color w:val="000000"/>
          <w:sz w:val="24"/>
          <w:szCs w:val="24"/>
        </w:rPr>
        <w:t xml:space="preserve">投标人必须在满足采购文件要求的基础上进行报价，如有服务偏离请于投标偏离表中说明。</w:t>
      </w:r>
      <w:r>
        <w:rPr>
          <w:rFonts w:ascii="宋体" w:hAnsi="宋体" w:cs="宋体"/>
          <w:bCs/>
          <w:color w:val="000000"/>
          <w:sz w:val="24"/>
          <w:szCs w:val="24"/>
        </w:rPr>
      </w:r>
      <w:r/>
    </w:p>
    <w:p>
      <w:pPr>
        <w:pStyle w:val="1499"/>
        <w:numPr>
          <w:ilvl w:val="1"/>
          <w:numId w:val="3"/>
        </w:numPr>
        <w:ind w:left="0" w:firstLine="480"/>
        <w:spacing w:line="360" w:lineRule="auto"/>
        <w:tabs>
          <w:tab w:val="left" w:pos="525" w:leader="none"/>
          <w:tab w:val="left" w:pos="630" w:leader="none"/>
          <w:tab w:val="left" w:pos="735" w:leader="none"/>
          <w:tab w:val="left" w:pos="945" w:leader="none"/>
        </w:tabs>
        <w:rPr>
          <w:rFonts w:ascii="宋体" w:hAnsi="宋体" w:cs="宋体"/>
          <w:bCs/>
          <w:sz w:val="24"/>
          <w:szCs w:val="24"/>
        </w:rPr>
      </w:pPr>
      <w:r>
        <w:rPr>
          <w:rFonts w:hint="eastAsia" w:ascii="宋体" w:hAnsi="宋体" w:eastAsia="宋体" w:cs="宋体"/>
          <w:bCs/>
          <w:sz w:val="24"/>
          <w:szCs w:val="24"/>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eastAsia="宋体" w:cs="宋体"/>
          <w:bCs/>
          <w:sz w:val="24"/>
          <w:szCs w:val="24"/>
          <w:lang w:eastAsia="zh-CN"/>
        </w:rPr>
        <w:t xml:space="preserve">中华人民共和国政府采购法</w:t>
      </w:r>
      <w:r>
        <w:rPr>
          <w:rFonts w:hint="eastAsia" w:ascii="宋体" w:hAnsi="宋体" w:eastAsia="宋体" w:cs="宋体"/>
          <w:bCs/>
          <w:sz w:val="24"/>
          <w:szCs w:val="24"/>
        </w:rPr>
        <w:t xml:space="preserve">》第七十七条第一款的规定追究法律责任。</w:t>
      </w:r>
      <w:r>
        <w:rPr>
          <w:rFonts w:ascii="宋体" w:hAnsi="宋体" w:cs="宋体"/>
          <w:bCs/>
          <w:sz w:val="24"/>
          <w:szCs w:val="24"/>
        </w:rPr>
      </w:r>
      <w:r/>
    </w:p>
    <w:p>
      <w:pPr>
        <w:pStyle w:val="1499"/>
        <w:numPr>
          <w:ilvl w:val="1"/>
          <w:numId w:val="3"/>
        </w:numPr>
        <w:ind w:left="0" w:firstLine="480"/>
        <w:spacing w:line="360" w:lineRule="auto"/>
        <w:tabs>
          <w:tab w:val="left" w:pos="525" w:leader="none"/>
          <w:tab w:val="left" w:pos="630" w:leader="none"/>
          <w:tab w:val="left" w:pos="735" w:leader="none"/>
          <w:tab w:val="left" w:pos="945" w:leader="none"/>
        </w:tabs>
        <w:rPr>
          <w:rFonts w:ascii="宋体" w:hAnsi="宋体" w:cs="宋体"/>
          <w:bCs/>
          <w:sz w:val="24"/>
          <w:szCs w:val="24"/>
        </w:rPr>
      </w:pPr>
      <w:r>
        <w:rPr>
          <w:rFonts w:hint="eastAsia" w:ascii="宋体" w:hAnsi="宋体" w:eastAsia="宋体" w:cs="宋体"/>
          <w:bCs/>
          <w:sz w:val="24"/>
        </w:rPr>
        <w:t xml:space="preserve">依据《政府采购促进中小企业发展管理办法》规定享受扶持政策获得政府采购合同的，小微企业不得将合同分包给大中型企业，中型企业不得将合同分包给大型企业。</w:t>
      </w:r>
      <w:r>
        <w:rPr>
          <w:rFonts w:ascii="宋体" w:hAnsi="宋体" w:cs="宋体"/>
          <w:bCs/>
          <w:sz w:val="24"/>
          <w:szCs w:val="24"/>
        </w:rPr>
      </w:r>
      <w:r/>
    </w:p>
    <w:p>
      <w:pPr>
        <w:pStyle w:val="1499"/>
        <w:numPr>
          <w:ilvl w:val="1"/>
          <w:numId w:val="3"/>
        </w:numPr>
        <w:ind w:left="0" w:firstLine="480"/>
        <w:spacing w:line="360" w:lineRule="auto"/>
        <w:tabs>
          <w:tab w:val="left" w:pos="525" w:leader="none"/>
          <w:tab w:val="left" w:pos="630" w:leader="none"/>
          <w:tab w:val="left" w:pos="735" w:leader="none"/>
          <w:tab w:val="left" w:pos="945" w:leader="none"/>
        </w:tabs>
        <w:rPr>
          <w:rFonts w:ascii="宋体" w:hAnsi="宋体" w:cs="宋体"/>
          <w:bCs/>
          <w:sz w:val="24"/>
        </w:rPr>
      </w:pPr>
      <w:r>
        <w:rPr>
          <w:rFonts w:hint="eastAsia" w:ascii="宋体" w:hAnsi="宋体" w:eastAsia="宋体" w:cs="宋体"/>
          <w:bCs/>
          <w:sz w:val="24"/>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rPr>
          <w:rFonts w:ascii="宋体" w:hAnsi="宋体" w:cs="宋体"/>
          <w:bCs/>
          <w:sz w:val="24"/>
        </w:rPr>
      </w:r>
      <w:r/>
    </w:p>
    <w:p>
      <w:pPr>
        <w:pStyle w:val="1499"/>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outlineLvl w:val="1"/>
      </w:pPr>
      <w:r>
        <w:rPr>
          <w:rFonts w:hint="eastAsia" w:ascii="宋体" w:hAnsi="宋体" w:cs="宋体"/>
          <w:bCs/>
          <w:sz w:val="24"/>
          <w:highlight w:val="yellow"/>
        </w:rPr>
        <w:br w:type="page" w:clear="all"/>
      </w:r>
      <w:r>
        <w:rPr>
          <w:rFonts w:hint="eastAsia" w:ascii="宋体" w:hAnsi="宋体" w:eastAsia="宋体" w:cs="宋体"/>
          <w:b/>
          <w:bCs/>
          <w:color w:val="000000"/>
          <w:sz w:val="24"/>
          <w:szCs w:val="24"/>
          <w:highlight w:val="none"/>
          <w:lang w:val="en-US" w:eastAsia="zh-CN"/>
        </w:rPr>
        <w:t xml:space="preserve">附：政府采购政策（包括但不限于下列具体政策要求）</w:t>
      </w:r>
      <w:r>
        <w:rPr>
          <w:rFonts w:hint="eastAsia" w:ascii="宋体" w:hAnsi="宋体" w:eastAsia="宋体" w:cs="宋体"/>
          <w:b/>
          <w:bCs/>
          <w:color w:val="000000"/>
          <w:sz w:val="24"/>
          <w:szCs w:val="24"/>
          <w:highlight w:val="none"/>
          <w:lang w:val="en-US" w:eastAsia="zh-CN"/>
        </w:rPr>
      </w:r>
      <w:r/>
    </w:p>
    <w:p>
      <w:pPr>
        <w:pStyle w:val="14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color w:val="000000"/>
          <w:sz w:val="24"/>
          <w:szCs w:val="24"/>
          <w:highlight w:val="none"/>
        </w:rPr>
      </w:r>
      <w:r/>
    </w:p>
    <w:p>
      <w:pPr>
        <w:pStyle w:val="14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hAnsi="宋体" w:eastAsia="宋体" w:cs="宋体"/>
          <w:color w:val="000000"/>
          <w:sz w:val="24"/>
          <w:szCs w:val="24"/>
          <w:highlight w:val="none"/>
        </w:rPr>
      </w:r>
      <w:r/>
    </w:p>
    <w:p>
      <w:pPr>
        <w:pStyle w:val="14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采购产品属于《节能产品政府采购品目清单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rPr>
          <w:rFonts w:hint="eastAsia" w:ascii="宋体" w:hAnsi="宋体" w:eastAsia="宋体" w:cs="宋体"/>
          <w:color w:val="000000"/>
          <w:sz w:val="24"/>
          <w:szCs w:val="24"/>
          <w:highlight w:val="none"/>
        </w:rPr>
      </w:r>
      <w:r/>
    </w:p>
    <w:p>
      <w:pPr>
        <w:pStyle w:val="14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hAnsi="宋体" w:eastAsia="宋体" w:cs="宋体"/>
          <w:color w:val="000000"/>
          <w:sz w:val="24"/>
          <w:szCs w:val="24"/>
          <w:highlight w:val="none"/>
        </w:rPr>
      </w:r>
      <w:r/>
    </w:p>
    <w:p>
      <w:pPr>
        <w:pStyle w:val="1499"/>
        <w:ind w:firstLine="480"/>
        <w:keepLines w:val="0"/>
        <w:keepNext w:val="0"/>
        <w:pageBreakBefore w:val="0"/>
        <w:spacing w:line="360" w:lineRule="auto"/>
        <w:widowControl w:val="off"/>
        <w:rPr>
          <w:rFonts w:hint="eastAsia" w:ascii="宋体" w:hAnsi="宋体" w:eastAsia="宋体" w:cs="宋体"/>
          <w:b/>
          <w:color w:val="000000"/>
          <w:sz w:val="32"/>
          <w:szCs w:val="32"/>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sz w:val="24"/>
          <w:szCs w:val="24"/>
          <w:highlight w:val="none"/>
        </w:rPr>
        <w:t xml:space="preserve">中标供应商为残疾人福利性单位的，其《残疾人福利性单位声明函》将随中标公告同时发布，接受社会监督。</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提供的《残疾人福利性单位声明函》与事实不符的，依照《</w:t>
      </w:r>
      <w:r>
        <w:rPr>
          <w:rFonts w:hint="eastAsia" w:ascii="宋体" w:hAnsi="宋体" w:eastAsia="宋体" w:cs="宋体"/>
          <w:bCs/>
          <w:color w:val="000000"/>
          <w:sz w:val="24"/>
          <w:szCs w:val="24"/>
          <w:highlight w:val="none"/>
          <w:lang w:eastAsia="zh-CN"/>
        </w:rPr>
        <w:t xml:space="preserve">中华人民共和国政府采购法</w:t>
      </w:r>
      <w:r>
        <w:rPr>
          <w:rFonts w:hint="eastAsia" w:ascii="宋体" w:hAnsi="宋体" w:eastAsia="宋体" w:cs="宋体"/>
          <w:bCs/>
          <w:color w:val="000000"/>
          <w:sz w:val="24"/>
          <w:szCs w:val="24"/>
          <w:highlight w:val="none"/>
        </w:rPr>
        <w:t xml:space="preserve">》第七十七条第一款的规定追究法律责任。</w:t>
      </w:r>
      <w:r>
        <w:rPr>
          <w:rFonts w:hint="eastAsia" w:ascii="宋体" w:hAnsi="宋体" w:eastAsia="宋体" w:cs="宋体"/>
          <w:bCs/>
          <w:color w:val="000000"/>
          <w:sz w:val="24"/>
          <w:szCs w:val="24"/>
          <w:highlight w:val="none"/>
          <w:lang w:val="en-US" w:eastAsia="zh-CN"/>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
          <w:color w:val="000000"/>
          <w:sz w:val="32"/>
          <w:szCs w:val="32"/>
          <w:highlight w:val="none"/>
        </w:rPr>
      </w:r>
      <w:r/>
    </w:p>
    <w:p>
      <w:pPr>
        <w:pStyle w:val="14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eastAsia="宋体" w:cs="宋体"/>
          <w:color w:val="000000"/>
          <w:sz w:val="24"/>
          <w:szCs w:val="24"/>
          <w:highlight w:val="none"/>
        </w:rPr>
      </w:r>
      <w:r/>
    </w:p>
    <w:p>
      <w:pPr>
        <w:pStyle w:val="14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rPr>
          <w:rFonts w:hint="eastAsia" w:ascii="宋体" w:hAnsi="宋体" w:eastAsia="宋体" w:cs="宋体"/>
          <w:color w:val="000000"/>
          <w:sz w:val="24"/>
          <w:szCs w:val="24"/>
          <w:highlight w:val="none"/>
        </w:rPr>
      </w:r>
      <w:r/>
    </w:p>
    <w:p>
      <w:pPr>
        <w:pStyle w:val="14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本项目中如有涉及数据库、操作系</w:t>
      </w:r>
      <w:r>
        <w:rPr>
          <w:rFonts w:hint="eastAsia" w:ascii="宋体" w:hAnsi="宋体" w:eastAsia="宋体" w:cs="宋体"/>
          <w:color w:val="000000"/>
          <w:sz w:val="24"/>
          <w:szCs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rPr>
          <w:rFonts w:hint="eastAsia" w:ascii="宋体" w:hAnsi="宋体" w:eastAsia="宋体" w:cs="宋体"/>
          <w:color w:val="000000"/>
          <w:sz w:val="24"/>
          <w:szCs w:val="24"/>
          <w:highlight w:val="none"/>
        </w:rPr>
      </w:r>
      <w:r/>
    </w:p>
    <w:p>
      <w:pPr>
        <w:pStyle w:val="14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hAnsi="宋体" w:eastAsia="宋体" w:cs="宋体"/>
          <w:color w:val="000000"/>
          <w:sz w:val="24"/>
          <w:szCs w:val="24"/>
          <w:highlight w:val="none"/>
        </w:rPr>
      </w:r>
      <w:r/>
    </w:p>
    <w:p>
      <w:pPr>
        <w:pStyle w:val="14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hAnsi="宋体" w:eastAsia="宋体" w:cs="宋体"/>
          <w:color w:val="000000"/>
          <w:sz w:val="24"/>
          <w:szCs w:val="24"/>
          <w:highlight w:val="none"/>
        </w:rPr>
      </w:r>
      <w:r/>
    </w:p>
    <w:p>
      <w:pPr>
        <w:pStyle w:val="1499"/>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en"/>
        </w:rPr>
        <w:t xml:space="preserve">采购人原则上应当自收到发票后10个工作日内将资金支付到合同约定的供应商账户。</w:t>
      </w:r>
      <w:r>
        <w:rPr>
          <w:rFonts w:hint="eastAsia" w:ascii="宋体" w:hAnsi="宋体" w:eastAsia="宋体" w:cs="宋体"/>
          <w:color w:val="000000"/>
          <w:sz w:val="24"/>
          <w:szCs w:val="24"/>
          <w:highlight w:val="none"/>
        </w:rPr>
      </w:r>
      <w:r/>
    </w:p>
    <w:p>
      <w:pPr>
        <w:pStyle w:val="1499"/>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outlineLvl w:val="9"/>
      </w:pPr>
      <w:r>
        <w:rPr>
          <w:rFonts w:hint="eastAsia" w:ascii="宋体" w:hAnsi="宋体" w:eastAsia="宋体" w:cs="宋体"/>
          <w:b w:val="0"/>
          <w:bCs w:val="0"/>
          <w:color w:val="000000"/>
          <w:sz w:val="24"/>
          <w:szCs w:val="24"/>
          <w:highlight w:val="none"/>
          <w:lang w:val="en-US" w:eastAsia="zh-CN"/>
        </w:rPr>
      </w:r>
      <w:r/>
    </w:p>
    <w:p>
      <w:pPr>
        <w:pStyle w:val="1499"/>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sectPr>
          <w:footnotePr/>
          <w:endnotePr/>
          <w:type w:val="nextPage"/>
          <w:pgSz w:w="11906" w:h="16838" w:orient="portrait"/>
          <w:pgMar w:top="1440" w:right="1519" w:bottom="1440" w:left="1576" w:header="851" w:footer="992" w:gutter="0"/>
          <w:pgNumType w:start="1"/>
          <w:cols w:num="1" w:sep="0" w:space="1701" w:equalWidth="1"/>
          <w:docGrid w:linePitch="360"/>
        </w:sectPr>
        <w:outlineLvl w:val="9"/>
      </w:pPr>
      <w:r>
        <w:rPr>
          <w:rFonts w:hint="eastAsia" w:ascii="宋体" w:hAnsi="宋体" w:eastAsia="宋体" w:cs="宋体"/>
          <w:b w:val="0"/>
          <w:bCs w:val="0"/>
          <w:color w:val="000000"/>
          <w:sz w:val="24"/>
          <w:szCs w:val="24"/>
          <w:highlight w:val="none"/>
          <w:lang w:val="en-US" w:eastAsia="zh-CN"/>
        </w:rPr>
      </w:r>
      <w:r/>
    </w:p>
    <w:p>
      <w:pPr>
        <w:pStyle w:val="1499"/>
        <w:jc w:val="center"/>
        <w:spacing w:line="360" w:lineRule="auto"/>
        <w:rPr>
          <w:rFonts w:hint="eastAsia" w:ascii="Times New Roman" w:hAnsi="宋体" w:eastAsia="宋体" w:cs="宋体"/>
          <w:b/>
          <w:bCs/>
          <w:sz w:val="32"/>
          <w:szCs w:val="32"/>
          <w:highlight w:val="none"/>
          <w:lang w:val="en-US" w:eastAsia="zh-CN"/>
        </w:rPr>
        <w:outlineLvl w:val="0"/>
      </w:pPr>
      <w:r/>
      <w:bookmarkStart w:id="56" w:name="_Toc12214"/>
      <w:r/>
      <w:bookmarkStart w:id="57" w:name="_Toc21985"/>
      <w:r>
        <w:rPr>
          <w:rFonts w:hint="eastAsia" w:ascii="Times New Roman" w:hAnsi="宋体" w:eastAsia="宋体" w:cs="宋体"/>
          <w:b/>
          <w:bCs/>
          <w:sz w:val="32"/>
          <w:szCs w:val="32"/>
          <w:highlight w:val="none"/>
          <w:lang w:val="en-US" w:eastAsia="zh-CN"/>
        </w:rPr>
        <w:t xml:space="preserve">四、合同书（格式文本）</w:t>
      </w:r>
      <w:bookmarkEnd w:id="28"/>
      <w:r/>
      <w:bookmarkEnd w:id="56"/>
      <w:r/>
      <w:bookmarkEnd w:id="57"/>
      <w:r>
        <w:rPr>
          <w:rFonts w:hint="eastAsia" w:ascii="Times New Roman" w:hAnsi="宋体" w:eastAsia="宋体" w:cs="宋体"/>
          <w:b/>
          <w:bCs/>
          <w:sz w:val="32"/>
          <w:szCs w:val="32"/>
          <w:highlight w:val="none"/>
          <w:lang w:val="en-US" w:eastAsia="zh-CN"/>
        </w:rPr>
      </w:r>
      <w:r/>
    </w:p>
    <w:p>
      <w:pPr>
        <w:pStyle w:val="1499"/>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bookmarkStart w:id="58" w:name="_Toc17918"/>
      <w:r/>
      <w:bookmarkStart w:id="59" w:name="_Toc4709"/>
      <w:r>
        <w:rPr>
          <w:rFonts w:hint="eastAsia" w:ascii="宋体" w:hAnsi="宋体" w:eastAsia="宋体" w:cs="Times New Roman"/>
          <w:b w:val="0"/>
          <w:bCs/>
          <w:color w:val="000000"/>
          <w:sz w:val="24"/>
          <w:szCs w:val="24"/>
          <w:highlight w:val="none"/>
          <w:u w:val="none"/>
          <w:lang w:val="en-US" w:eastAsia="zh-CN"/>
        </w:rPr>
        <w:t xml:space="preserve">甲</w:t>
      </w:r>
      <w:r>
        <w:rPr>
          <w:rFonts w:hint="eastAsia" w:ascii="宋体" w:hAnsi="宋体" w:eastAsia="宋体" w:cs="Times New Roman"/>
          <w:b w:val="0"/>
          <w:bCs/>
          <w:color w:val="000000"/>
          <w:sz w:val="24"/>
          <w:szCs w:val="24"/>
          <w:highlight w:val="none"/>
          <w:u w:val="none"/>
        </w:rPr>
        <w:t xml:space="preserve">方（采购人）：</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499"/>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lang w:val="en-US" w:eastAsia="zh-CN"/>
        </w:rPr>
        <w:t xml:space="preserve">乙</w:t>
      </w:r>
      <w:r>
        <w:rPr>
          <w:rFonts w:hint="eastAsia" w:ascii="宋体" w:hAnsi="宋体" w:eastAsia="宋体" w:cs="Times New Roman"/>
          <w:b w:val="0"/>
          <w:bCs/>
          <w:color w:val="000000"/>
          <w:sz w:val="24"/>
          <w:szCs w:val="24"/>
          <w:highlight w:val="none"/>
          <w:u w:val="none"/>
        </w:rPr>
        <w:t xml:space="preserve">方（中标方）：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49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一、政府采购编号：</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49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二、采购内容：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49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三、中标总金额：人民币（大写）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元；人民币（小写）</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t xml:space="preserve">元</w:t>
      </w:r>
      <w:r>
        <w:rPr>
          <w:rFonts w:hint="eastAsia" w:ascii="宋体" w:hAnsi="宋体" w:eastAsia="宋体" w:cs="Times New Roman"/>
          <w:b w:val="0"/>
          <w:bCs/>
          <w:color w:val="000000"/>
          <w:sz w:val="24"/>
          <w:szCs w:val="24"/>
          <w:highlight w:val="none"/>
          <w:u w:val="none"/>
        </w:rPr>
      </w:r>
      <w:r/>
    </w:p>
    <w:p>
      <w:pPr>
        <w:pStyle w:val="149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四、质量和服务要求及验收标准：</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none"/>
        </w:rPr>
      </w:r>
      <w:r/>
    </w:p>
    <w:p>
      <w:pPr>
        <w:pStyle w:val="149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五、交货期限和服务期限：</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49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六、服务地点和方式：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49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七、货款支付步骤和办法：</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49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八、违约责任：</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49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九、解决争议的方式：</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49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single"/>
        </w:rPr>
        <w:outlineLvl w:val="9"/>
      </w:pPr>
      <w:r>
        <w:rPr>
          <w:rFonts w:hint="eastAsia" w:ascii="宋体" w:hAnsi="宋体" w:eastAsia="宋体" w:cs="Times New Roman"/>
          <w:b w:val="0"/>
          <w:bCs/>
          <w:color w:val="000000"/>
          <w:sz w:val="24"/>
          <w:szCs w:val="24"/>
          <w:highlight w:val="none"/>
          <w:u w:val="none"/>
        </w:rPr>
        <w:t xml:space="preserve">十、</w:t>
      </w:r>
      <w:r>
        <w:rPr>
          <w:rFonts w:hint="eastAsia" w:ascii="宋体" w:hAnsi="宋体" w:eastAsia="宋体" w:cs="Times New Roman"/>
          <w:b w:val="0"/>
          <w:bCs/>
          <w:color w:val="000000"/>
          <w:sz w:val="24"/>
          <w:szCs w:val="24"/>
          <w:highlight w:val="none"/>
          <w:u w:val="none"/>
          <w:lang w:eastAsia="zh-CN"/>
        </w:rPr>
        <w:t xml:space="preserve">其他</w:t>
      </w:r>
      <w:r>
        <w:rPr>
          <w:rFonts w:hint="eastAsia" w:ascii="宋体" w:hAnsi="宋体" w:eastAsia="宋体" w:cs="Times New Roman"/>
          <w:b w:val="0"/>
          <w:bCs/>
          <w:color w:val="000000"/>
          <w:sz w:val="24"/>
          <w:szCs w:val="24"/>
          <w:highlight w:val="none"/>
          <w:u w:val="none"/>
        </w:rPr>
        <w:t xml:space="preserve">事项：</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lang w:val="en-US" w:eastAsia="zh-CN"/>
        </w:rPr>
        <w:t xml:space="preserve">             </w:t>
      </w:r>
      <w:r>
        <w:rPr>
          <w:rFonts w:hint="eastAsia" w:ascii="宋体" w:hAnsi="宋体" w:eastAsia="宋体" w:cs="Times New Roman"/>
          <w:b w:val="0"/>
          <w:bCs/>
          <w:color w:val="000000"/>
          <w:sz w:val="24"/>
          <w:szCs w:val="24"/>
          <w:highlight w:val="none"/>
          <w:u w:val="single"/>
        </w:rPr>
        <w:t xml:space="preserve">          </w:t>
      </w:r>
      <w:r>
        <w:rPr>
          <w:rFonts w:hint="eastAsia" w:ascii="宋体" w:hAnsi="宋体" w:eastAsia="宋体" w:cs="Times New Roman"/>
          <w:b w:val="0"/>
          <w:bCs/>
          <w:color w:val="000000"/>
          <w:sz w:val="24"/>
          <w:szCs w:val="24"/>
          <w:highlight w:val="none"/>
          <w:u w:val="single"/>
        </w:rPr>
      </w:r>
      <w:r/>
    </w:p>
    <w:p>
      <w:pPr>
        <w:pStyle w:val="1499"/>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hAnsi="宋体" w:cs="宋体"/>
          <w:bCs/>
          <w:sz w:val="24"/>
          <w:highlight w:val="none"/>
        </w:rPr>
      </w:pPr>
      <w:r>
        <w:rPr>
          <w:rFonts w:hint="eastAsia" w:hAnsi="宋体" w:cs="宋体"/>
          <w:bCs/>
          <w:sz w:val="24"/>
          <w:highlight w:val="none"/>
        </w:rPr>
        <w:t xml:space="preserve">十一、合同不可分割部分：</w:t>
      </w:r>
      <w:r>
        <w:rPr>
          <w:rFonts w:hint="eastAsia" w:hAnsi="宋体" w:cs="宋体"/>
          <w:bCs/>
          <w:sz w:val="24"/>
          <w:highlight w:val="none"/>
        </w:rPr>
      </w:r>
      <w:r/>
    </w:p>
    <w:p>
      <w:pPr>
        <w:pStyle w:val="1499"/>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招标文件、投标文件、合同条款及中标通知书，乙方在投标、评标过程中所作其它有关承诺、声明、书面澄清等均为合同不可分割的部分，与主合同具有同等法律效力。</w:t>
      </w:r>
      <w:r>
        <w:rPr>
          <w:rFonts w:hint="eastAsia" w:ascii="Times New Roman" w:hAnsi="宋体" w:eastAsia="宋体" w:cs="宋体"/>
          <w:bCs/>
          <w:sz w:val="24"/>
          <w:highlight w:val="none"/>
        </w:rPr>
      </w:r>
      <w:r/>
    </w:p>
    <w:p>
      <w:pPr>
        <w:pStyle w:val="1499"/>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十二、合同备案：</w:t>
      </w:r>
      <w:r>
        <w:rPr>
          <w:rFonts w:hint="eastAsia" w:ascii="Times New Roman" w:hAnsi="宋体" w:eastAsia="宋体" w:cs="宋体"/>
          <w:bCs/>
          <w:sz w:val="24"/>
          <w:highlight w:val="none"/>
        </w:rPr>
      </w:r>
      <w:r/>
    </w:p>
    <w:p>
      <w:pPr>
        <w:pStyle w:val="1499"/>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合同一式伍份，甲乙双方各执贰份，采购代理机构壹份。</w:t>
      </w:r>
      <w:r>
        <w:rPr>
          <w:rFonts w:hint="eastAsia" w:ascii="Times New Roman" w:hAnsi="宋体" w:eastAsia="宋体" w:cs="宋体"/>
          <w:bCs/>
          <w:sz w:val="24"/>
          <w:highlight w:val="none"/>
        </w:rPr>
      </w:r>
      <w:r/>
    </w:p>
    <w:p>
      <w:pPr>
        <w:pStyle w:val="1499"/>
        <w:ind w:left="0" w:firstLine="480"/>
        <w:keepLines w:val="0"/>
        <w:keepNext w:val="0"/>
        <w:pageBreakBefore w:val="0"/>
        <w:spacing w:line="360" w:lineRule="auto"/>
        <w:widowControl w:val="off"/>
        <w:tabs>
          <w:tab w:val="left" w:pos="210" w:leader="none"/>
          <w:tab w:val="left" w:pos="840" w:leader="none"/>
          <w:tab w:val="left" w:pos="1260" w:leader="none"/>
        </w:tabs>
        <w:rPr>
          <w:rFonts w:hint="eastAsia" w:ascii="Times New Roman" w:hAnsi="宋体" w:eastAsia="宋体" w:cs="宋体"/>
          <w:bCs/>
          <w:sz w:val="24"/>
          <w:highlight w:val="none"/>
        </w:rPr>
      </w:pPr>
      <w:r>
        <w:rPr>
          <w:rFonts w:hint="eastAsia" w:ascii="Times New Roman" w:hAnsi="宋体" w:eastAsia="宋体" w:cs="宋体"/>
          <w:bCs/>
          <w:sz w:val="24"/>
          <w:highlight w:val="none"/>
        </w:rPr>
        <w:t xml:space="preserve">十三、合同生效：</w:t>
      </w:r>
      <w:r>
        <w:rPr>
          <w:rFonts w:hint="eastAsia" w:ascii="Times New Roman" w:hAnsi="宋体" w:eastAsia="宋体" w:cs="宋体"/>
          <w:bCs/>
          <w:sz w:val="24"/>
          <w:highlight w:val="none"/>
        </w:rPr>
      </w:r>
      <w:r/>
    </w:p>
    <w:p>
      <w:pPr>
        <w:pStyle w:val="1499"/>
        <w:ind w:left="0" w:firstLine="480"/>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本合同由</w:t>
      </w:r>
      <w:r>
        <w:rPr>
          <w:rFonts w:hint="eastAsia" w:ascii="宋体" w:hAnsi="宋体"/>
          <w:bCs/>
          <w:color w:val="000000"/>
          <w:sz w:val="24"/>
          <w:highlight w:val="none"/>
        </w:rPr>
        <w:t xml:space="preserve">甲乙</w:t>
      </w:r>
      <w:r>
        <w:rPr>
          <w:rFonts w:hint="eastAsia" w:ascii="宋体" w:hAnsi="宋体" w:eastAsia="宋体" w:cs="Times New Roman"/>
          <w:b w:val="0"/>
          <w:bCs/>
          <w:color w:val="000000"/>
          <w:sz w:val="24"/>
          <w:szCs w:val="24"/>
          <w:highlight w:val="none"/>
          <w:u w:val="none"/>
        </w:rPr>
        <w:t xml:space="preserve">双方签字、盖章，并经</w:t>
      </w:r>
      <w:r>
        <w:rPr>
          <w:rFonts w:hint="eastAsia" w:ascii="宋体" w:hAnsi="宋体" w:eastAsia="宋体" w:cs="Times New Roman"/>
          <w:b/>
          <w:bCs w:val="0"/>
          <w:color w:val="000000"/>
          <w:sz w:val="24"/>
          <w:szCs w:val="24"/>
          <w:highlight w:val="none"/>
          <w:u w:val="none"/>
        </w:rPr>
        <w:t xml:space="preserve">江苏通汇工程管理咨询有限公司</w:t>
      </w:r>
      <w:r>
        <w:rPr>
          <w:rFonts w:hint="eastAsia" w:ascii="宋体" w:hAnsi="宋体" w:eastAsia="宋体" w:cs="Times New Roman"/>
          <w:b w:val="0"/>
          <w:bCs/>
          <w:color w:val="000000"/>
          <w:sz w:val="24"/>
          <w:szCs w:val="24"/>
          <w:highlight w:val="none"/>
          <w:u w:val="none"/>
        </w:rPr>
        <w:t xml:space="preserve">见证后生效。</w:t>
      </w:r>
      <w:r>
        <w:rPr>
          <w:rFonts w:hint="eastAsia" w:ascii="宋体" w:hAnsi="宋体" w:eastAsia="宋体" w:cs="Times New Roman"/>
          <w:b w:val="0"/>
          <w:bCs/>
          <w:color w:val="000000"/>
          <w:sz w:val="24"/>
          <w:szCs w:val="24"/>
          <w:highlight w:val="none"/>
          <w:u w:val="none"/>
        </w:rPr>
      </w:r>
      <w:r/>
    </w:p>
    <w:p>
      <w:pPr>
        <w:pStyle w:val="1499"/>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甲方（采购人）：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乙方（中标方）：</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（盖章）</w:t>
      </w:r>
      <w:r>
        <w:rPr>
          <w:rFonts w:hint="eastAsia" w:ascii="宋体" w:hAnsi="宋体"/>
          <w:bCs/>
          <w:color w:val="000000"/>
          <w:sz w:val="24"/>
          <w:highlight w:val="none"/>
          <w:u w:val="single"/>
        </w:rPr>
      </w:r>
      <w:r/>
    </w:p>
    <w:p>
      <w:pPr>
        <w:pStyle w:val="1499"/>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法定（授权）代表人：</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499"/>
        <w:ind w:firstLine="144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年</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月</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日</w:t>
      </w:r>
      <w:r>
        <w:rPr>
          <w:rFonts w:hint="eastAsia" w:ascii="宋体" w:hAnsi="宋体"/>
          <w:bCs/>
          <w:color w:val="000000"/>
          <w:sz w:val="24"/>
          <w:highlight w:val="none"/>
          <w:u w:val="single"/>
        </w:rPr>
      </w:r>
      <w:r/>
    </w:p>
    <w:p>
      <w:pPr>
        <w:pStyle w:val="1499"/>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乙方户名：</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499"/>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乙方开户银行：</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499"/>
        <w:ind w:firstLine="4560"/>
        <w:keepLines w:val="0"/>
        <w:keepNext w:val="0"/>
        <w:pageBreakBefore w:val="0"/>
        <w:spacing w:line="360" w:lineRule="auto"/>
        <w:widowControl w:val="off"/>
        <w:rPr>
          <w:rFonts w:hint="eastAsia" w:ascii="宋体" w:hAnsi="宋体"/>
          <w:bCs/>
          <w:color w:val="000000"/>
          <w:sz w:val="24"/>
          <w:highlight w:val="none"/>
          <w:u w:val="single"/>
        </w:rPr>
      </w:pPr>
      <w:r>
        <w:rPr>
          <w:rFonts w:hint="eastAsia" w:ascii="宋体" w:hAnsi="宋体"/>
          <w:bCs/>
          <w:color w:val="000000"/>
          <w:sz w:val="24"/>
          <w:highlight w:val="none"/>
        </w:rPr>
        <w:t xml:space="preserve">乙方</w:t>
      </w:r>
      <w:r>
        <w:rPr>
          <w:rFonts w:hint="eastAsia" w:ascii="宋体" w:hAnsi="宋体"/>
          <w:bCs/>
          <w:color w:val="000000"/>
          <w:sz w:val="24"/>
          <w:highlight w:val="none"/>
          <w:lang w:eastAsia="zh-CN"/>
        </w:rPr>
        <w:t xml:space="preserve">账号</w:t>
      </w:r>
      <w:r>
        <w:rPr>
          <w:rFonts w:hint="eastAsia" w:ascii="宋体" w:hAnsi="宋体"/>
          <w:bCs/>
          <w:color w:val="000000"/>
          <w:sz w:val="24"/>
          <w:highlight w:val="none"/>
        </w:rPr>
        <w:t xml:space="preserve">：</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499"/>
        <w:keepLines w:val="0"/>
        <w:keepNext w:val="0"/>
        <w:pageBreakBefore w:val="0"/>
        <w:spacing w:line="360" w:lineRule="auto"/>
        <w:widowControl w:val="off"/>
        <w:rPr>
          <w:rFonts w:hint="eastAsia" w:ascii="宋体" w:hAnsi="宋体"/>
          <w:bCs/>
          <w:color w:val="000000"/>
          <w:sz w:val="24"/>
          <w:highlight w:val="none"/>
        </w:rPr>
      </w:pPr>
      <w:r>
        <w:rPr>
          <w:rFonts w:hint="eastAsia" w:ascii="宋体" w:hAnsi="宋体"/>
          <w:bCs/>
          <w:color w:val="000000"/>
          <w:sz w:val="24"/>
          <w:highlight w:val="none"/>
        </w:rPr>
        <w:t xml:space="preserve">见证方：</w:t>
      </w:r>
      <w:r>
        <w:rPr>
          <w:rFonts w:hint="eastAsia" w:ascii="宋体" w:hAnsi="宋体"/>
          <w:bCs/>
          <w:color w:val="000000"/>
          <w:sz w:val="24"/>
          <w:highlight w:val="none"/>
        </w:rPr>
      </w:r>
      <w:r/>
    </w:p>
    <w:p>
      <w:pPr>
        <w:pStyle w:val="1499"/>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t xml:space="preserve">★备注</w:t>
      </w:r>
      <w:r>
        <w:rPr>
          <w:rFonts w:hint="eastAsia" w:ascii="宋体" w:hAnsi="宋体" w:eastAsia="宋体" w:cs="Times New Roman"/>
          <w:b w:val="0"/>
          <w:bCs/>
          <w:color w:val="000000"/>
          <w:sz w:val="24"/>
          <w:szCs w:val="24"/>
          <w:highlight w:val="none"/>
          <w:u w:val="none"/>
          <w:lang w:eastAsia="zh-CN"/>
        </w:rPr>
        <w:t xml:space="preserve">：</w:t>
      </w:r>
      <w:r>
        <w:rPr>
          <w:rFonts w:hint="eastAsia" w:ascii="宋体" w:hAnsi="宋体" w:eastAsia="宋体" w:cs="Times New Roman"/>
          <w:b w:val="0"/>
          <w:bCs/>
          <w:color w:val="000000"/>
          <w:sz w:val="24"/>
          <w:szCs w:val="24"/>
          <w:highlight w:val="none"/>
          <w:u w:val="none"/>
          <w:lang w:val="en-US" w:eastAsia="zh-CN"/>
        </w:rPr>
        <w:t xml:space="preserve">甲乙</w:t>
      </w:r>
      <w:r>
        <w:rPr>
          <w:rFonts w:hint="eastAsia" w:ascii="宋体" w:hAnsi="宋体" w:eastAsia="宋体" w:cs="Times New Roman"/>
          <w:b w:val="0"/>
          <w:bCs/>
          <w:color w:val="000000"/>
          <w:sz w:val="24"/>
          <w:szCs w:val="24"/>
          <w:highlight w:val="none"/>
          <w:u w:val="none"/>
        </w:rPr>
        <w:t xml:space="preserve">双方必须以本格式文本，按照合同条款拟订合同。</w:t>
      </w:r>
      <w:r>
        <w:rPr>
          <w:rFonts w:hint="eastAsia" w:ascii="宋体" w:hAnsi="宋体" w:eastAsia="宋体" w:cs="Times New Roman"/>
          <w:b w:val="0"/>
          <w:bCs/>
          <w:color w:val="000000"/>
          <w:sz w:val="24"/>
          <w:szCs w:val="24"/>
          <w:highlight w:val="none"/>
          <w:u w:val="none"/>
        </w:rPr>
      </w:r>
      <w:r/>
    </w:p>
    <w:p>
      <w:pPr>
        <w:pStyle w:val="1499"/>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outlineLvl w:val="9"/>
      </w:pPr>
      <w:r>
        <w:rPr>
          <w:rFonts w:hint="eastAsia" w:ascii="宋体" w:hAnsi="宋体" w:eastAsia="宋体" w:cs="Times New Roman"/>
          <w:b w:val="0"/>
          <w:bCs/>
          <w:color w:val="000000"/>
          <w:sz w:val="24"/>
          <w:szCs w:val="24"/>
          <w:highlight w:val="none"/>
          <w:u w:val="none"/>
        </w:rPr>
      </w:r>
      <w:r/>
    </w:p>
    <w:p>
      <w:pPr>
        <w:pStyle w:val="1499"/>
        <w:keepLines w:val="0"/>
        <w:keepNext w:val="0"/>
        <w:pageBreakBefore w:val="0"/>
        <w:spacing w:line="360" w:lineRule="auto"/>
        <w:widowControl w:val="off"/>
        <w:rPr>
          <w:rFonts w:hint="eastAsia" w:ascii="宋体" w:hAnsi="宋体" w:eastAsia="宋体" w:cs="Times New Roman"/>
          <w:b w:val="0"/>
          <w:bCs/>
          <w:color w:val="000000"/>
          <w:sz w:val="24"/>
          <w:szCs w:val="24"/>
          <w:highlight w:val="none"/>
          <w:u w:val="none"/>
        </w:rPr>
        <w:sectPr>
          <w:footnotePr/>
          <w:endnotePr/>
          <w:type w:val="nextPage"/>
          <w:pgSz w:w="11906" w:h="16838" w:orient="portrait"/>
          <w:pgMar w:top="1440" w:right="1440" w:bottom="1440" w:left="1418" w:header="851" w:footer="992" w:gutter="0"/>
          <w:cols w:num="1" w:sep="0" w:space="1701" w:equalWidth="1"/>
          <w:docGrid w:linePitch="360"/>
        </w:sectPr>
        <w:outlineLvl w:val="9"/>
      </w:pPr>
      <w:r>
        <w:rPr>
          <w:rFonts w:hint="eastAsia" w:ascii="宋体" w:hAnsi="宋体" w:eastAsia="宋体" w:cs="Times New Roman"/>
          <w:b w:val="0"/>
          <w:bCs/>
          <w:color w:val="000000"/>
          <w:sz w:val="24"/>
          <w:szCs w:val="24"/>
          <w:highlight w:val="none"/>
          <w:u w:val="none"/>
        </w:rPr>
      </w:r>
      <w:r/>
    </w:p>
    <w:p>
      <w:pPr>
        <w:pStyle w:val="1499"/>
        <w:jc w:val="center"/>
        <w:keepLines w:val="0"/>
        <w:keepNext w:val="0"/>
        <w:pageBreakBefore w:val="0"/>
        <w:spacing w:line="360" w:lineRule="auto"/>
        <w:widowControl w:val="off"/>
        <w:rPr>
          <w:rFonts w:hint="eastAsia" w:ascii="宋体" w:hAnsi="宋体" w:eastAsia="宋体" w:cs="Times New Roman"/>
          <w:b/>
          <w:color w:val="000000"/>
          <w:sz w:val="24"/>
          <w:szCs w:val="24"/>
          <w:highlight w:val="none"/>
          <w:u w:val="single"/>
        </w:rPr>
        <w:outlineLvl w:val="9"/>
      </w:pPr>
      <w:r>
        <w:rPr>
          <w:rFonts w:hint="eastAsia" w:ascii="Times New Roman" w:hAnsi="宋体" w:eastAsia="宋体" w:cs="宋体"/>
          <w:b/>
          <w:bCs/>
          <w:sz w:val="32"/>
          <w:szCs w:val="32"/>
          <w:highlight w:val="none"/>
          <w:lang w:val="en-US" w:eastAsia="zh-CN"/>
        </w:rPr>
        <w:t xml:space="preserve">合同条款（格式文本）</w:t>
      </w:r>
      <w:r>
        <w:rPr>
          <w:rFonts w:hint="eastAsia" w:ascii="宋体" w:hAnsi="宋体" w:eastAsia="宋体" w:cs="Times New Roman"/>
          <w:b/>
          <w:color w:val="000000"/>
          <w:sz w:val="24"/>
          <w:szCs w:val="24"/>
          <w:highlight w:val="none"/>
          <w:u w:val="single"/>
        </w:rPr>
      </w:r>
      <w:r/>
    </w:p>
    <w:p>
      <w:pPr>
        <w:pStyle w:val="1499"/>
        <w:spacing w:line="360" w:lineRule="auto"/>
        <w:rPr>
          <w:rFonts w:ascii="宋体" w:hAnsi="宋体"/>
          <w:b/>
          <w:bCs/>
          <w:sz w:val="24"/>
          <w:u w:val="single"/>
        </w:rPr>
      </w:pPr>
      <w:r>
        <w:rPr>
          <w:rFonts w:hint="eastAsia" w:ascii="宋体" w:hAnsi="宋体"/>
          <w:b/>
          <w:bCs/>
          <w:sz w:val="24"/>
        </w:rPr>
        <w:t xml:space="preserve">甲方：</w:t>
      </w:r>
      <w:r>
        <w:rPr>
          <w:rFonts w:hint="eastAsia" w:ascii="宋体" w:hAnsi="宋体" w:cs="宋体"/>
          <w:b/>
          <w:bCs/>
          <w:sz w:val="24"/>
          <w:u w:val="single"/>
        </w:rPr>
        <w:t xml:space="preserve">                          </w:t>
      </w:r>
      <w:r>
        <w:rPr>
          <w:rFonts w:ascii="宋体" w:hAnsi="宋体"/>
          <w:b/>
          <w:bCs/>
          <w:sz w:val="24"/>
          <w:u w:val="single"/>
        </w:rPr>
      </w:r>
      <w:r/>
    </w:p>
    <w:p>
      <w:pPr>
        <w:pStyle w:val="1499"/>
        <w:spacing w:line="360" w:lineRule="auto"/>
        <w:rPr>
          <w:rFonts w:ascii="宋体" w:hAnsi="宋体"/>
          <w:b/>
          <w:bCs/>
          <w:sz w:val="24"/>
        </w:rPr>
      </w:pPr>
      <w:r>
        <w:rPr>
          <w:rFonts w:hint="eastAsia" w:ascii="宋体" w:hAnsi="宋体"/>
          <w:b/>
          <w:bCs/>
          <w:sz w:val="24"/>
        </w:rPr>
        <w:t xml:space="preserve">乙方：</w:t>
      </w:r>
      <w:r>
        <w:rPr>
          <w:rFonts w:hint="eastAsia" w:ascii="宋体" w:hAnsi="宋体"/>
          <w:b/>
          <w:bCs/>
          <w:sz w:val="24"/>
          <w:u w:val="single"/>
        </w:rPr>
        <w:t xml:space="preserve">                          </w:t>
      </w:r>
      <w:r>
        <w:rPr>
          <w:rFonts w:ascii="宋体" w:hAnsi="宋体"/>
          <w:b/>
          <w:bCs/>
          <w:sz w:val="24"/>
        </w:rPr>
      </w:r>
      <w:r/>
    </w:p>
    <w:p>
      <w:pPr>
        <w:pStyle w:val="1499"/>
        <w:jc w:val="left"/>
        <w:spacing w:line="360" w:lineRule="auto"/>
        <w:rPr>
          <w:rFonts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依照《中华人民共和国民法典》及其他有关法律，遵循平等、自愿的原则，甲乙双方就</w:t>
      </w:r>
      <w:r>
        <w:rPr>
          <w:rFonts w:hint="eastAsia" w:ascii="宋体" w:hAnsi="宋体"/>
          <w:sz w:val="24"/>
        </w:rPr>
        <w:t xml:space="preserve">应用</w:t>
      </w:r>
      <w:r>
        <w:rPr>
          <w:rFonts w:hint="eastAsia" w:ascii="宋体" w:hAnsi="宋体"/>
          <w:sz w:val="24"/>
          <w:u w:val="single"/>
        </w:rPr>
        <w:t xml:space="preserve">                          </w:t>
      </w:r>
      <w:r>
        <w:rPr>
          <w:rFonts w:hint="eastAsia" w:ascii="宋体" w:hAnsi="宋体"/>
          <w:sz w:val="24"/>
        </w:rPr>
        <w:t xml:space="preserve">的</w:t>
      </w:r>
      <w:r>
        <w:rPr>
          <w:rFonts w:hint="eastAsia"/>
          <w:bCs/>
          <w:sz w:val="24"/>
          <w:szCs w:val="22"/>
          <w:u w:val="single"/>
          <w:lang w:val="en-US" w:eastAsia="zh-CN"/>
        </w:rPr>
        <w:t xml:space="preserve">              </w:t>
      </w:r>
      <w:r>
        <w:rPr>
          <w:rFonts w:ascii="宋体" w:hAnsi="宋体"/>
          <w:sz w:val="24"/>
        </w:rPr>
        <w:t xml:space="preserve">，经友好协商一致，订立本</w:t>
      </w:r>
      <w:r>
        <w:rPr>
          <w:rFonts w:hint="eastAsia" w:ascii="宋体" w:hAnsi="宋体"/>
          <w:sz w:val="24"/>
        </w:rPr>
        <w:t xml:space="preserve">合同</w:t>
      </w:r>
      <w:r>
        <w:rPr>
          <w:rFonts w:ascii="宋体" w:hAnsi="宋体"/>
          <w:sz w:val="24"/>
        </w:rPr>
        <w:t xml:space="preserve">。</w:t>
      </w:r>
      <w:r>
        <w:rPr>
          <w:rFonts w:ascii="宋体" w:hAnsi="宋体"/>
          <w:sz w:val="24"/>
        </w:rPr>
      </w:r>
      <w:r/>
    </w:p>
    <w:p>
      <w:pPr>
        <w:pStyle w:val="1499"/>
        <w:numPr>
          <w:ilvl w:val="0"/>
          <w:numId w:val="0"/>
        </w:numPr>
        <w:spacing w:line="360" w:lineRule="auto"/>
        <w:rPr>
          <w:rFonts w:hint="eastAsia" w:ascii="宋体" w:hAnsi="宋体"/>
          <w:b/>
          <w:bCs/>
          <w:sz w:val="24"/>
        </w:rPr>
      </w:pPr>
      <w:r>
        <w:rPr>
          <w:rFonts w:hint="eastAsia" w:ascii="宋体" w:hAnsi="宋体"/>
          <w:b/>
          <w:bCs/>
          <w:sz w:val="24"/>
          <w:lang w:val="en-US" w:eastAsia="zh-CN"/>
        </w:rPr>
        <w:t xml:space="preserve">一、</w:t>
      </w:r>
      <w:r>
        <w:rPr>
          <w:rFonts w:hint="eastAsia" w:ascii="宋体" w:hAnsi="宋体"/>
          <w:b/>
          <w:bCs/>
          <w:sz w:val="24"/>
        </w:rPr>
        <w:t xml:space="preserve">工作内容、任务、目标</w:t>
      </w:r>
      <w:r>
        <w:rPr>
          <w:rFonts w:hint="eastAsia" w:ascii="宋体" w:hAnsi="宋体"/>
          <w:b/>
          <w:bCs/>
          <w:sz w:val="24"/>
        </w:rPr>
      </w:r>
      <w:r/>
    </w:p>
    <w:p>
      <w:pPr>
        <w:pStyle w:val="1499"/>
        <w:ind w:firstLine="480"/>
        <w:spacing w:line="360" w:lineRule="auto"/>
        <w:rPr>
          <w:rFonts w:ascii="宋体" w:hAnsi="宋体" w:cs="宋体"/>
          <w:sz w:val="24"/>
          <w:szCs w:val="28"/>
        </w:rPr>
      </w:pPr>
      <w:r>
        <w:rPr>
          <w:rFonts w:hint="eastAsia" w:ascii="宋体" w:hAnsi="宋体" w:eastAsia="宋体" w:cs="宋体"/>
          <w:sz w:val="24"/>
          <w:szCs w:val="28"/>
          <w:highlight w:val="none"/>
        </w:rPr>
        <w:t xml:space="preserve">1、工作内容：提供一套污水处理量为1000m³/d的一体化污水处理设施及</w:t>
      </w:r>
      <w:r>
        <w:rPr>
          <w:rFonts w:ascii="宋体" w:hAnsi="宋体" w:eastAsia="宋体" w:cs="宋体"/>
          <w:sz w:val="24"/>
          <w:szCs w:val="28"/>
          <w:highlight w:val="none"/>
        </w:rPr>
        <w:t xml:space="preserve">1年</w:t>
      </w:r>
      <w:r>
        <w:rPr>
          <w:rFonts w:hint="eastAsia" w:ascii="宋体" w:hAnsi="宋体" w:eastAsia="宋体" w:cs="宋体"/>
          <w:sz w:val="24"/>
          <w:szCs w:val="28"/>
          <w:highlight w:val="none"/>
        </w:rPr>
        <w:t xml:space="preserve">期的运</w:t>
      </w:r>
      <w:r>
        <w:rPr>
          <w:rFonts w:hint="eastAsia" w:ascii="宋体" w:hAnsi="宋体" w:eastAsia="宋体" w:cs="宋体"/>
          <w:sz w:val="24"/>
          <w:szCs w:val="28"/>
        </w:rPr>
        <w:t xml:space="preserve">营服务。</w:t>
      </w:r>
      <w:r>
        <w:rPr>
          <w:rFonts w:ascii="宋体" w:hAnsi="宋体" w:cs="宋体"/>
          <w:sz w:val="24"/>
          <w:szCs w:val="28"/>
        </w:rPr>
      </w:r>
      <w:r/>
    </w:p>
    <w:p>
      <w:pPr>
        <w:pStyle w:val="1499"/>
        <w:ind w:firstLine="480"/>
        <w:spacing w:line="360" w:lineRule="auto"/>
        <w:rPr>
          <w:rFonts w:ascii="宋体" w:hAnsi="宋体" w:eastAsia="宋体" w:cs="宋体"/>
          <w:sz w:val="24"/>
          <w:szCs w:val="28"/>
        </w:rPr>
      </w:pPr>
      <w:r>
        <w:rPr>
          <w:rFonts w:hint="eastAsia" w:ascii="宋体" w:hAnsi="宋体" w:eastAsia="宋体" w:cs="宋体"/>
          <w:sz w:val="24"/>
          <w:szCs w:val="28"/>
        </w:rPr>
        <w:t xml:space="preserve">2、工作任务：中标单位需完成应急项目处理点的：</w:t>
      </w:r>
      <w:r>
        <w:rPr>
          <w:rFonts w:ascii="宋体" w:hAnsi="宋体" w:eastAsia="宋体" w:cs="宋体"/>
          <w:sz w:val="24"/>
          <w:szCs w:val="28"/>
        </w:rPr>
      </w:r>
      <w:r/>
    </w:p>
    <w:p>
      <w:pPr>
        <w:pStyle w:val="1499"/>
        <w:ind w:firstLine="480"/>
        <w:spacing w:line="360" w:lineRule="auto"/>
        <w:rPr>
          <w:rFonts w:ascii="宋体" w:hAnsi="宋体" w:eastAsia="宋体" w:cs="宋体"/>
          <w:sz w:val="24"/>
          <w:szCs w:val="28"/>
        </w:rPr>
      </w:pPr>
      <w:r>
        <w:rPr>
          <w:rFonts w:hint="eastAsia" w:ascii="宋体" w:hAnsi="宋体" w:eastAsia="宋体" w:cs="宋体"/>
          <w:sz w:val="24"/>
          <w:szCs w:val="28"/>
        </w:rPr>
        <w:t xml:space="preserve">①工艺设计、地质勘探；</w:t>
      </w:r>
      <w:r>
        <w:rPr>
          <w:rFonts w:ascii="宋体" w:hAnsi="宋体" w:eastAsia="宋体" w:cs="宋体"/>
          <w:sz w:val="24"/>
          <w:szCs w:val="28"/>
        </w:rPr>
      </w:r>
      <w:r/>
    </w:p>
    <w:p>
      <w:pPr>
        <w:pStyle w:val="1499"/>
        <w:ind w:firstLine="480"/>
        <w:spacing w:line="360" w:lineRule="auto"/>
        <w:rPr>
          <w:rFonts w:ascii="宋体" w:hAnsi="宋体" w:eastAsia="宋体" w:cs="宋体"/>
          <w:sz w:val="24"/>
          <w:szCs w:val="28"/>
        </w:rPr>
      </w:pPr>
      <w:r>
        <w:rPr>
          <w:rFonts w:hint="eastAsia" w:ascii="宋体" w:hAnsi="宋体" w:eastAsia="宋体" w:cs="宋体"/>
          <w:sz w:val="24"/>
          <w:szCs w:val="28"/>
        </w:rPr>
        <w:t xml:space="preserve">②对招标人提供的污水收集路由、水量、污水提升方式等方案进行校核及深化设计，负责现有管网与一体化污水处理设施设备之间的管道衔接、现场围蔽（需根据招标人对围蔽的要求）；</w:t>
      </w:r>
      <w:r>
        <w:rPr>
          <w:rFonts w:ascii="宋体" w:hAnsi="宋体" w:eastAsia="宋体" w:cs="宋体"/>
          <w:sz w:val="24"/>
          <w:szCs w:val="28"/>
        </w:rPr>
      </w:r>
      <w:r/>
    </w:p>
    <w:p>
      <w:pPr>
        <w:pStyle w:val="1499"/>
        <w:ind w:firstLine="480"/>
        <w:spacing w:line="360" w:lineRule="auto"/>
        <w:rPr>
          <w:rFonts w:ascii="宋体" w:hAnsi="宋体" w:eastAsia="宋体" w:cs="宋体"/>
          <w:sz w:val="24"/>
          <w:szCs w:val="28"/>
        </w:rPr>
      </w:pPr>
      <w:r>
        <w:rPr>
          <w:rFonts w:hint="eastAsia" w:ascii="宋体" w:hAnsi="宋体" w:eastAsia="宋体" w:cs="宋体"/>
          <w:sz w:val="24"/>
          <w:szCs w:val="28"/>
        </w:rPr>
        <w:t xml:space="preserve">③设备供货、安装、调试；</w:t>
      </w:r>
      <w:r>
        <w:rPr>
          <w:rFonts w:ascii="宋体" w:hAnsi="宋体" w:eastAsia="宋体" w:cs="宋体"/>
          <w:sz w:val="24"/>
          <w:szCs w:val="28"/>
        </w:rPr>
      </w:r>
      <w:r/>
    </w:p>
    <w:p>
      <w:pPr>
        <w:pStyle w:val="1499"/>
        <w:ind w:firstLine="480"/>
        <w:spacing w:line="360" w:lineRule="auto"/>
        <w:rPr>
          <w:rFonts w:ascii="宋体" w:hAnsi="宋体" w:eastAsia="宋体" w:cs="宋体"/>
          <w:sz w:val="24"/>
          <w:szCs w:val="28"/>
        </w:rPr>
      </w:pPr>
      <w:r>
        <w:rPr>
          <w:rFonts w:hint="eastAsia" w:ascii="宋体" w:hAnsi="宋体" w:eastAsia="宋体" w:cs="宋体"/>
          <w:sz w:val="24"/>
          <w:szCs w:val="28"/>
        </w:rPr>
        <w:t xml:space="preserve">④ 运营期间需按照国家相关法规处理好防火、环保、噪声控制、排污等工作。全部费用包含在中标单位的承担范围内。</w:t>
      </w:r>
      <w:r>
        <w:rPr>
          <w:rFonts w:ascii="宋体" w:hAnsi="宋体" w:eastAsia="宋体" w:cs="宋体"/>
          <w:sz w:val="24"/>
          <w:szCs w:val="28"/>
        </w:rPr>
      </w:r>
      <w:r/>
    </w:p>
    <w:p>
      <w:pPr>
        <w:pStyle w:val="1499"/>
        <w:ind w:firstLine="480"/>
        <w:spacing w:line="360" w:lineRule="auto"/>
        <w:rPr>
          <w:rFonts w:ascii="宋体" w:hAnsi="宋体" w:cs="宋体"/>
          <w:color w:val="000000"/>
          <w:sz w:val="24"/>
          <w:szCs w:val="28"/>
        </w:rPr>
      </w:pPr>
      <w:r>
        <w:rPr>
          <w:rFonts w:hint="eastAsia" w:ascii="宋体" w:hAnsi="宋体" w:cs="宋体"/>
          <w:color w:val="000000"/>
          <w:sz w:val="24"/>
          <w:szCs w:val="28"/>
        </w:rPr>
        <w:t xml:space="preserve">箱涵的开挖、清淤、设备基础的平整、夯实、混凝土浇筑、箱涵内设置的控制闸门由招标人</w:t>
      </w:r>
      <w:r>
        <w:rPr>
          <w:rFonts w:hint="eastAsia" w:ascii="宋体" w:hAnsi="宋体" w:cs="宋体"/>
          <w:color w:val="000000"/>
          <w:sz w:val="24"/>
          <w:szCs w:val="28"/>
          <w:lang w:eastAsia="zh-CN"/>
        </w:rPr>
        <w:t xml:space="preserve">根据实际情况负责完成</w:t>
      </w:r>
      <w:r>
        <w:rPr>
          <w:rFonts w:hint="eastAsia" w:ascii="宋体" w:hAnsi="宋体" w:cs="宋体"/>
          <w:color w:val="000000"/>
          <w:sz w:val="24"/>
          <w:szCs w:val="28"/>
        </w:rPr>
        <w:t xml:space="preserve">。</w:t>
      </w:r>
      <w:r>
        <w:rPr>
          <w:rFonts w:ascii="宋体" w:hAnsi="宋体" w:cs="宋体"/>
          <w:color w:val="000000"/>
          <w:sz w:val="24"/>
          <w:szCs w:val="28"/>
        </w:rPr>
      </w:r>
      <w:r/>
    </w:p>
    <w:p>
      <w:pPr>
        <w:pStyle w:val="1499"/>
        <w:ind w:firstLine="480"/>
        <w:spacing w:line="360" w:lineRule="auto"/>
        <w:rPr>
          <w:rFonts w:ascii="宋体" w:hAnsi="宋体" w:cs="宋体"/>
          <w:sz w:val="24"/>
          <w:szCs w:val="28"/>
        </w:rPr>
      </w:pPr>
      <w:r>
        <w:rPr>
          <w:rFonts w:hint="eastAsia" w:ascii="宋体" w:hAnsi="宋体" w:eastAsia="宋体" w:cs="宋体"/>
          <w:sz w:val="24"/>
          <w:szCs w:val="28"/>
        </w:rPr>
        <w:t xml:space="preserve">3、工作目标：</w:t>
      </w:r>
      <w:r>
        <w:rPr>
          <w:rFonts w:hint="eastAsia" w:ascii="宋体" w:hAnsi="宋体" w:cs="宋体"/>
          <w:sz w:val="24"/>
          <w:szCs w:val="28"/>
        </w:rPr>
        <w:t xml:space="preserve">出水达到以下要求：</w:t>
      </w:r>
      <w:r>
        <w:rPr>
          <w:rFonts w:ascii="宋体" w:hAnsi="宋体" w:cs="宋体"/>
          <w:sz w:val="24"/>
          <w:szCs w:val="28"/>
        </w:rPr>
      </w:r>
      <w:r/>
    </w:p>
    <w:p>
      <w:pPr>
        <w:pStyle w:val="1499"/>
        <w:ind w:firstLine="480"/>
        <w:rPr>
          <w:rFonts w:ascii="宋体" w:hAnsi="宋体" w:eastAsia="宋体" w:cs="宋体"/>
          <w:sz w:val="24"/>
          <w:szCs w:val="28"/>
        </w:rPr>
      </w:pPr>
      <w:r>
        <w:rPr>
          <w:rFonts w:hint="eastAsia" w:ascii="宋体" w:hAnsi="宋体" w:eastAsia="宋体" w:cs="宋体"/>
          <w:sz w:val="24"/>
          <w:szCs w:val="28"/>
        </w:rPr>
        <w:t xml:space="preserve">一体化污水处理设施处理后的出水指标按以下部分执行，具体出水指标数据如下：</w:t>
      </w:r>
      <w:r>
        <w:rPr>
          <w:rFonts w:ascii="宋体" w:hAnsi="宋体" w:eastAsia="宋体" w:cs="宋体"/>
          <w:sz w:val="24"/>
          <w:szCs w:val="28"/>
        </w:rPr>
      </w:r>
      <w:r/>
    </w:p>
    <w:p>
      <w:pPr>
        <w:pStyle w:val="1499"/>
        <w:ind w:firstLine="480"/>
        <w:rPr>
          <w:rFonts w:ascii="宋体" w:hAnsi="宋体" w:eastAsia="宋体" w:cs="宋体"/>
          <w:sz w:val="24"/>
          <w:szCs w:val="28"/>
        </w:rPr>
      </w:pPr>
      <w:r>
        <w:rPr>
          <w:rFonts w:ascii="宋体" w:hAnsi="宋体" w:eastAsia="宋体" w:cs="宋体"/>
          <w:sz w:val="24"/>
          <w:szCs w:val="28"/>
        </w:rPr>
      </w:r>
      <w:r/>
    </w:p>
    <w:p>
      <w:pPr>
        <w:pStyle w:val="1499"/>
        <w:jc w:val="center"/>
        <w:rPr>
          <w:rFonts w:ascii="宋体" w:hAnsi="宋体" w:eastAsia="宋体" w:cs="宋体"/>
          <w:sz w:val="24"/>
          <w:szCs w:val="28"/>
        </w:rPr>
      </w:pPr>
      <w:r>
        <w:rPr>
          <w:rFonts w:ascii="宋体" w:hAnsi="宋体" w:eastAsia="宋体" w:cs="宋体"/>
          <w:sz w:val="24"/>
          <w:szCs w:val="28"/>
        </w:rPr>
        <w:t xml:space="preserve">出水</w:t>
      </w:r>
      <w:r>
        <w:rPr>
          <w:rFonts w:hint="eastAsia" w:ascii="宋体" w:hAnsi="宋体" w:eastAsia="宋体" w:cs="宋体"/>
          <w:sz w:val="24"/>
          <w:szCs w:val="28"/>
        </w:rPr>
        <w:t xml:space="preserve">水质指标</w:t>
      </w:r>
      <w:r>
        <w:rPr>
          <w:rFonts w:ascii="宋体" w:hAnsi="宋体" w:eastAsia="宋体" w:cs="宋体"/>
          <w:sz w:val="24"/>
          <w:szCs w:val="28"/>
        </w:rPr>
      </w:r>
      <w:r/>
    </w:p>
    <w:tbl>
      <w:tblPr>
        <w:tblW w:w="406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1616"/>
        <w:gridCol w:w="1616"/>
        <w:gridCol w:w="1496"/>
        <w:gridCol w:w="1603"/>
      </w:tblGrid>
      <w:tr>
        <w:trPr>
          <w:trHeight w:val="692"/>
        </w:trPr>
        <w:tc>
          <w:tcPr>
            <w:shd w:val="clear" w:color="000000" w:fill="ddebf7"/>
            <w:tcW w:w="796" w:type="dxa"/>
            <w:vAlign w:val="center"/>
            <w:textDirection w:val="lrTb"/>
            <w:noWrap w:val="false"/>
          </w:tcPr>
          <w:p>
            <w:pPr>
              <w:pStyle w:val="1499"/>
              <w:jc w:val="center"/>
              <w:tabs>
                <w:tab w:val="left" w:pos="5160" w:leader="none"/>
              </w:tabs>
              <w:rPr>
                <w:spacing w:val="2"/>
                <w:szCs w:val="21"/>
              </w:rPr>
            </w:pPr>
            <w:r>
              <w:rPr>
                <w:rFonts w:hint="eastAsia"/>
                <w:spacing w:val="2"/>
                <w:szCs w:val="21"/>
              </w:rPr>
              <w:t xml:space="preserve">项目</w:t>
            </w:r>
            <w:r>
              <w:rPr>
                <w:spacing w:val="2"/>
                <w:szCs w:val="21"/>
              </w:rPr>
            </w:r>
            <w:r/>
          </w:p>
        </w:tc>
        <w:tc>
          <w:tcPr>
            <w:shd w:val="clear" w:color="000000" w:fill="ddebf7"/>
            <w:tcW w:w="1072" w:type="dxa"/>
            <w:vAlign w:val="center"/>
            <w:textDirection w:val="lrTb"/>
            <w:noWrap w:val="false"/>
          </w:tcPr>
          <w:p>
            <w:pPr>
              <w:pStyle w:val="1499"/>
              <w:jc w:val="center"/>
              <w:tabs>
                <w:tab w:val="left" w:pos="5160" w:leader="none"/>
              </w:tabs>
              <w:rPr>
                <w:spacing w:val="2"/>
                <w:szCs w:val="21"/>
              </w:rPr>
            </w:pPr>
            <w:r>
              <w:rPr>
                <w:rFonts w:hint="eastAsia"/>
                <w:spacing w:val="2"/>
                <w:szCs w:val="21"/>
              </w:rPr>
              <w:t xml:space="preserve">CODcr</w:t>
            </w:r>
            <w:r>
              <w:rPr>
                <w:spacing w:val="2"/>
                <w:szCs w:val="21"/>
              </w:rPr>
            </w:r>
            <w:r/>
          </w:p>
          <w:p>
            <w:pPr>
              <w:pStyle w:val="1499"/>
              <w:jc w:val="center"/>
              <w:tabs>
                <w:tab w:val="left" w:pos="5160" w:leader="none"/>
              </w:tabs>
              <w:rPr>
                <w:spacing w:val="2"/>
                <w:szCs w:val="21"/>
              </w:rPr>
            </w:pPr>
            <w:r>
              <w:rPr>
                <w:rFonts w:hint="eastAsia"/>
                <w:spacing w:val="2"/>
                <w:szCs w:val="21"/>
              </w:rPr>
              <w:t xml:space="preserve">（mg/L）</w:t>
            </w:r>
            <w:r>
              <w:rPr>
                <w:spacing w:val="2"/>
                <w:szCs w:val="21"/>
              </w:rPr>
            </w:r>
            <w:r/>
          </w:p>
        </w:tc>
        <w:tc>
          <w:tcPr>
            <w:shd w:val="clear" w:color="000000" w:fill="ddebf7"/>
            <w:tcW w:w="1072" w:type="dxa"/>
            <w:vAlign w:val="center"/>
            <w:textDirection w:val="lrTb"/>
            <w:noWrap w:val="false"/>
          </w:tcPr>
          <w:p>
            <w:pPr>
              <w:pStyle w:val="1499"/>
              <w:jc w:val="center"/>
              <w:tabs>
                <w:tab w:val="left" w:pos="5160" w:leader="none"/>
              </w:tabs>
              <w:rPr>
                <w:spacing w:val="2"/>
                <w:szCs w:val="21"/>
              </w:rPr>
            </w:pPr>
            <w:r>
              <w:rPr>
                <w:rFonts w:hint="eastAsia"/>
                <w:spacing w:val="2"/>
                <w:szCs w:val="21"/>
              </w:rPr>
              <w:t xml:space="preserve">NH</w:t>
            </w:r>
            <w:r>
              <w:rPr>
                <w:rFonts w:hint="eastAsia"/>
                <w:spacing w:val="2"/>
                <w:szCs w:val="21"/>
                <w:vertAlign w:val="subscript"/>
              </w:rPr>
              <w:t xml:space="preserve">3</w:t>
            </w:r>
            <w:r>
              <w:rPr>
                <w:rFonts w:hint="eastAsia"/>
                <w:spacing w:val="2"/>
                <w:szCs w:val="21"/>
              </w:rPr>
              <w:t xml:space="preserve">-N</w:t>
            </w:r>
            <w:r>
              <w:rPr>
                <w:spacing w:val="2"/>
                <w:szCs w:val="21"/>
              </w:rPr>
            </w:r>
            <w:r/>
          </w:p>
          <w:p>
            <w:pPr>
              <w:pStyle w:val="1499"/>
              <w:jc w:val="center"/>
              <w:tabs>
                <w:tab w:val="left" w:pos="5160" w:leader="none"/>
              </w:tabs>
              <w:rPr>
                <w:spacing w:val="2"/>
                <w:szCs w:val="21"/>
              </w:rPr>
            </w:pPr>
            <w:r>
              <w:rPr>
                <w:rFonts w:hint="eastAsia"/>
                <w:spacing w:val="2"/>
                <w:szCs w:val="21"/>
              </w:rPr>
              <w:t xml:space="preserve">（mg/L）</w:t>
            </w:r>
            <w:r>
              <w:rPr>
                <w:spacing w:val="2"/>
                <w:szCs w:val="21"/>
              </w:rPr>
            </w:r>
            <w:r/>
          </w:p>
        </w:tc>
        <w:tc>
          <w:tcPr>
            <w:shd w:val="clear" w:color="000000" w:fill="ddebf7"/>
            <w:tcW w:w="993" w:type="dxa"/>
            <w:vAlign w:val="center"/>
            <w:textDirection w:val="lrTb"/>
            <w:noWrap w:val="false"/>
          </w:tcPr>
          <w:p>
            <w:pPr>
              <w:pStyle w:val="1499"/>
              <w:jc w:val="center"/>
              <w:tabs>
                <w:tab w:val="left" w:pos="5160" w:leader="none"/>
              </w:tabs>
              <w:rPr>
                <w:spacing w:val="2"/>
                <w:szCs w:val="21"/>
              </w:rPr>
            </w:pPr>
            <w:r>
              <w:rPr>
                <w:rFonts w:hint="eastAsia"/>
                <w:spacing w:val="2"/>
                <w:szCs w:val="21"/>
              </w:rPr>
              <w:t xml:space="preserve">TP</w:t>
            </w:r>
            <w:r>
              <w:rPr>
                <w:spacing w:val="2"/>
                <w:szCs w:val="21"/>
              </w:rPr>
            </w:r>
            <w:r/>
          </w:p>
          <w:p>
            <w:pPr>
              <w:pStyle w:val="1499"/>
              <w:jc w:val="center"/>
              <w:tabs>
                <w:tab w:val="left" w:pos="5160" w:leader="none"/>
              </w:tabs>
              <w:rPr>
                <w:spacing w:val="2"/>
                <w:szCs w:val="21"/>
              </w:rPr>
            </w:pPr>
            <w:r>
              <w:rPr>
                <w:rFonts w:hint="eastAsia"/>
                <w:spacing w:val="2"/>
                <w:szCs w:val="21"/>
              </w:rPr>
              <w:t xml:space="preserve">（mg/L）</w:t>
            </w:r>
            <w:r>
              <w:rPr>
                <w:spacing w:val="2"/>
                <w:szCs w:val="21"/>
              </w:rPr>
            </w:r>
            <w:r/>
          </w:p>
        </w:tc>
        <w:tc>
          <w:tcPr>
            <w:shd w:val="clear" w:color="000000" w:fill="ddebf7"/>
            <w:tcW w:w="1064" w:type="dxa"/>
            <w:vAlign w:val="center"/>
            <w:textDirection w:val="lrTb"/>
            <w:noWrap w:val="false"/>
          </w:tcPr>
          <w:p>
            <w:pPr>
              <w:pStyle w:val="1499"/>
              <w:jc w:val="center"/>
              <w:tabs>
                <w:tab w:val="left" w:pos="5160" w:leader="none"/>
              </w:tabs>
              <w:rPr>
                <w:spacing w:val="2"/>
                <w:szCs w:val="21"/>
              </w:rPr>
            </w:pPr>
            <w:r>
              <w:rPr>
                <w:rFonts w:hint="eastAsia"/>
                <w:spacing w:val="2"/>
                <w:szCs w:val="21"/>
              </w:rPr>
              <w:t xml:space="preserve">SS</w:t>
            </w:r>
            <w:r>
              <w:rPr>
                <w:spacing w:val="2"/>
                <w:szCs w:val="21"/>
              </w:rPr>
            </w:r>
            <w:r/>
          </w:p>
          <w:p>
            <w:pPr>
              <w:pStyle w:val="1499"/>
              <w:jc w:val="center"/>
              <w:tabs>
                <w:tab w:val="left" w:pos="5160" w:leader="none"/>
              </w:tabs>
              <w:rPr>
                <w:spacing w:val="2"/>
                <w:szCs w:val="21"/>
              </w:rPr>
            </w:pPr>
            <w:r>
              <w:rPr>
                <w:rFonts w:hint="eastAsia"/>
                <w:spacing w:val="2"/>
                <w:szCs w:val="21"/>
              </w:rPr>
              <w:t xml:space="preserve">（mg/L）</w:t>
            </w:r>
            <w:r>
              <w:rPr>
                <w:spacing w:val="2"/>
                <w:szCs w:val="21"/>
              </w:rPr>
            </w:r>
            <w:r/>
          </w:p>
        </w:tc>
      </w:tr>
      <w:tr>
        <w:trPr>
          <w:trHeight w:val="420"/>
        </w:trPr>
        <w:tc>
          <w:tcPr>
            <w:tcW w:w="796" w:type="dxa"/>
            <w:vAlign w:val="center"/>
            <w:textDirection w:val="lrTb"/>
            <w:noWrap w:val="false"/>
          </w:tcPr>
          <w:p>
            <w:pPr>
              <w:pStyle w:val="1499"/>
              <w:jc w:val="center"/>
              <w:tabs>
                <w:tab w:val="left" w:pos="5160" w:leader="none"/>
              </w:tabs>
              <w:rPr>
                <w:spacing w:val="2"/>
                <w:szCs w:val="21"/>
              </w:rPr>
            </w:pPr>
            <w:r>
              <w:rPr>
                <w:rFonts w:hint="eastAsia"/>
                <w:spacing w:val="2"/>
                <w:szCs w:val="21"/>
              </w:rPr>
              <w:t xml:space="preserve">进水</w:t>
            </w:r>
            <w:r>
              <w:rPr>
                <w:spacing w:val="2"/>
                <w:szCs w:val="21"/>
              </w:rPr>
            </w:r>
            <w:r/>
          </w:p>
        </w:tc>
        <w:tc>
          <w:tcPr>
            <w:tcW w:w="1072" w:type="dxa"/>
            <w:vAlign w:val="center"/>
            <w:textDirection w:val="lrTb"/>
            <w:noWrap w:val="false"/>
          </w:tcPr>
          <w:p>
            <w:pPr>
              <w:pStyle w:val="1499"/>
              <w:jc w:val="center"/>
              <w:rPr>
                <w:color w:val="000000"/>
                <w:spacing w:val="2"/>
                <w:szCs w:val="21"/>
              </w:rPr>
            </w:pPr>
            <w:r>
              <w:rPr>
                <w:rFonts w:hint="eastAsia"/>
                <w:color w:val="000000"/>
              </w:rPr>
              <w:t xml:space="preserve">≤5</w:t>
            </w:r>
            <w:r>
              <w:rPr>
                <w:color w:val="000000"/>
              </w:rPr>
              <w:t xml:space="preserve">0</w:t>
            </w:r>
            <w:r>
              <w:rPr>
                <w:color w:val="000000"/>
                <w:spacing w:val="2"/>
                <w:szCs w:val="21"/>
              </w:rPr>
            </w:r>
            <w:r/>
          </w:p>
        </w:tc>
        <w:tc>
          <w:tcPr>
            <w:tcW w:w="1072" w:type="dxa"/>
            <w:vAlign w:val="center"/>
            <w:textDirection w:val="lrTb"/>
            <w:noWrap w:val="false"/>
          </w:tcPr>
          <w:p>
            <w:pPr>
              <w:pStyle w:val="1499"/>
              <w:jc w:val="center"/>
              <w:rPr>
                <w:color w:val="000000"/>
                <w:spacing w:val="2"/>
                <w:szCs w:val="21"/>
              </w:rPr>
            </w:pPr>
            <w:r>
              <w:rPr>
                <w:rFonts w:hint="eastAsia"/>
                <w:color w:val="000000"/>
              </w:rPr>
              <w:t xml:space="preserve">≤10</w:t>
            </w:r>
            <w:r>
              <w:rPr>
                <w:color w:val="000000"/>
                <w:spacing w:val="2"/>
                <w:szCs w:val="21"/>
              </w:rPr>
            </w:r>
            <w:r/>
          </w:p>
        </w:tc>
        <w:tc>
          <w:tcPr>
            <w:tcW w:w="993" w:type="dxa"/>
            <w:vAlign w:val="center"/>
            <w:textDirection w:val="lrTb"/>
            <w:noWrap w:val="false"/>
          </w:tcPr>
          <w:p>
            <w:pPr>
              <w:pStyle w:val="1499"/>
              <w:jc w:val="center"/>
              <w:rPr>
                <w:color w:val="000000"/>
                <w:spacing w:val="2"/>
                <w:szCs w:val="21"/>
              </w:rPr>
            </w:pPr>
            <w:r>
              <w:rPr>
                <w:rFonts w:hint="eastAsia"/>
                <w:color w:val="000000"/>
              </w:rPr>
              <w:t xml:space="preserve">≤0.5</w:t>
            </w:r>
            <w:r>
              <w:rPr>
                <w:color w:val="000000"/>
                <w:spacing w:val="2"/>
                <w:szCs w:val="21"/>
              </w:rPr>
            </w:r>
            <w:r/>
          </w:p>
        </w:tc>
        <w:tc>
          <w:tcPr>
            <w:tcW w:w="1064" w:type="dxa"/>
            <w:vAlign w:val="center"/>
            <w:textDirection w:val="lrTb"/>
            <w:noWrap w:val="false"/>
          </w:tcPr>
          <w:p>
            <w:pPr>
              <w:pStyle w:val="1499"/>
              <w:jc w:val="center"/>
              <w:rPr>
                <w:color w:val="000000"/>
              </w:rPr>
            </w:pPr>
            <w:r>
              <w:rPr>
                <w:rFonts w:hint="eastAsia"/>
                <w:color w:val="000000"/>
              </w:rPr>
              <w:t xml:space="preserve">≤5</w:t>
            </w:r>
            <w:r>
              <w:rPr>
                <w:color w:val="000000"/>
              </w:rPr>
              <w:t xml:space="preserve">0</w:t>
            </w:r>
            <w:r>
              <w:rPr>
                <w:color w:val="000000"/>
              </w:rPr>
            </w:r>
            <w:r/>
          </w:p>
        </w:tc>
      </w:tr>
      <w:tr>
        <w:trPr>
          <w:trHeight w:val="420"/>
        </w:trPr>
        <w:tc>
          <w:tcPr>
            <w:tcW w:w="796" w:type="dxa"/>
            <w:vAlign w:val="center"/>
            <w:textDirection w:val="lrTb"/>
            <w:noWrap w:val="false"/>
          </w:tcPr>
          <w:p>
            <w:pPr>
              <w:pStyle w:val="1499"/>
              <w:jc w:val="center"/>
              <w:tabs>
                <w:tab w:val="left" w:pos="5160" w:leader="none"/>
              </w:tabs>
              <w:rPr>
                <w:spacing w:val="2"/>
                <w:szCs w:val="21"/>
              </w:rPr>
            </w:pPr>
            <w:r>
              <w:rPr>
                <w:rFonts w:hint="eastAsia"/>
                <w:spacing w:val="2"/>
                <w:szCs w:val="21"/>
              </w:rPr>
              <w:t xml:space="preserve">出水</w:t>
            </w:r>
            <w:r>
              <w:rPr>
                <w:spacing w:val="2"/>
                <w:szCs w:val="21"/>
              </w:rPr>
            </w:r>
            <w:r/>
          </w:p>
        </w:tc>
        <w:tc>
          <w:tcPr>
            <w:tcW w:w="1072" w:type="dxa"/>
            <w:vAlign w:val="center"/>
            <w:textDirection w:val="lrTb"/>
            <w:noWrap w:val="false"/>
          </w:tcPr>
          <w:p>
            <w:pPr>
              <w:pStyle w:val="1499"/>
              <w:jc w:val="center"/>
              <w:rPr>
                <w:color w:val="000000"/>
              </w:rPr>
            </w:pPr>
            <w:r>
              <w:rPr>
                <w:rFonts w:hint="eastAsia"/>
                <w:color w:val="000000"/>
              </w:rPr>
              <w:t xml:space="preserve">≤2</w:t>
            </w:r>
            <w:r>
              <w:rPr>
                <w:color w:val="000000"/>
              </w:rPr>
              <w:t xml:space="preserve">0</w:t>
            </w:r>
            <w:r>
              <w:rPr>
                <w:color w:val="000000"/>
              </w:rPr>
            </w:r>
            <w:r/>
          </w:p>
        </w:tc>
        <w:tc>
          <w:tcPr>
            <w:tcW w:w="1072" w:type="dxa"/>
            <w:vAlign w:val="center"/>
            <w:textDirection w:val="lrTb"/>
            <w:noWrap w:val="false"/>
          </w:tcPr>
          <w:p>
            <w:pPr>
              <w:pStyle w:val="1499"/>
              <w:jc w:val="center"/>
              <w:rPr>
                <w:color w:val="000000"/>
              </w:rPr>
            </w:pPr>
            <w:r>
              <w:rPr>
                <w:rFonts w:hint="eastAsia"/>
                <w:color w:val="000000"/>
              </w:rPr>
              <w:t xml:space="preserve">≤1.0</w:t>
            </w:r>
            <w:r>
              <w:rPr>
                <w:color w:val="000000"/>
              </w:rPr>
            </w:r>
            <w:r/>
          </w:p>
        </w:tc>
        <w:tc>
          <w:tcPr>
            <w:tcW w:w="993" w:type="dxa"/>
            <w:vAlign w:val="center"/>
            <w:textDirection w:val="lrTb"/>
            <w:noWrap w:val="false"/>
          </w:tcPr>
          <w:p>
            <w:pPr>
              <w:pStyle w:val="1499"/>
              <w:jc w:val="center"/>
              <w:rPr>
                <w:color w:val="000000"/>
              </w:rPr>
            </w:pPr>
            <w:r>
              <w:rPr>
                <w:rFonts w:hint="eastAsia"/>
                <w:color w:val="000000"/>
              </w:rPr>
              <w:t xml:space="preserve">≤</w:t>
            </w:r>
            <w:r>
              <w:rPr>
                <w:color w:val="000000"/>
              </w:rPr>
              <w:t xml:space="preserve">0.</w:t>
            </w:r>
            <w:r>
              <w:rPr>
                <w:rFonts w:hint="eastAsia"/>
                <w:color w:val="000000"/>
              </w:rPr>
              <w:t xml:space="preserve">2</w:t>
            </w:r>
            <w:r>
              <w:rPr>
                <w:color w:val="000000"/>
              </w:rPr>
            </w:r>
            <w:r/>
          </w:p>
        </w:tc>
        <w:tc>
          <w:tcPr>
            <w:tcW w:w="1064" w:type="dxa"/>
            <w:vAlign w:val="center"/>
            <w:textDirection w:val="lrTb"/>
            <w:noWrap w:val="false"/>
          </w:tcPr>
          <w:p>
            <w:pPr>
              <w:pStyle w:val="1499"/>
              <w:jc w:val="center"/>
              <w:rPr>
                <w:color w:val="000000"/>
              </w:rPr>
            </w:pPr>
            <w:r>
              <w:rPr>
                <w:rFonts w:hint="eastAsia"/>
                <w:color w:val="000000"/>
              </w:rPr>
              <w:t xml:space="preserve">≤10</w:t>
            </w:r>
            <w:r>
              <w:rPr>
                <w:color w:val="000000"/>
              </w:rPr>
            </w:r>
            <w:r/>
          </w:p>
        </w:tc>
      </w:tr>
    </w:tbl>
    <w:p>
      <w:pPr>
        <w:pStyle w:val="1499"/>
        <w:ind w:firstLine="880"/>
        <w:rPr>
          <w:rFonts w:hint="eastAsia" w:ascii="宋体" w:hAnsi="宋体" w:cs="宋体"/>
          <w:sz w:val="22"/>
        </w:rPr>
      </w:pPr>
      <w:r>
        <w:rPr>
          <w:rFonts w:hint="eastAsia" w:ascii="宋体" w:hAnsi="宋体" w:cs="宋体"/>
          <w:sz w:val="22"/>
        </w:rPr>
        <w:t xml:space="preserve">注：表中单项控制指标测定时候，以净化站进水、出水管道为取样位置。</w:t>
      </w:r>
      <w:r>
        <w:rPr>
          <w:rFonts w:hint="eastAsia" w:ascii="宋体" w:hAnsi="宋体" w:cs="宋体"/>
          <w:sz w:val="22"/>
        </w:rPr>
      </w:r>
      <w:r/>
    </w:p>
    <w:p>
      <w:pPr>
        <w:pStyle w:val="1499"/>
        <w:ind w:firstLine="480"/>
        <w:spacing w:line="360" w:lineRule="auto"/>
        <w:rPr>
          <w:rFonts w:hint="eastAsia" w:ascii="宋体" w:hAnsi="宋体"/>
          <w:sz w:val="24"/>
        </w:rPr>
      </w:pPr>
      <w:r>
        <w:rPr>
          <w:rFonts w:hint="eastAsia" w:ascii="宋体" w:hAnsi="宋体"/>
          <w:sz w:val="24"/>
        </w:rPr>
      </w:r>
      <w:r/>
    </w:p>
    <w:p>
      <w:pPr>
        <w:pStyle w:val="1520"/>
        <w:rPr>
          <w:rFonts w:hint="eastAsia" w:ascii="宋体" w:hAnsi="宋体"/>
          <w:sz w:val="24"/>
        </w:rPr>
      </w:pPr>
      <w:r>
        <w:rPr>
          <w:rFonts w:hint="eastAsia" w:ascii="宋体" w:hAnsi="宋体"/>
          <w:sz w:val="24"/>
        </w:rPr>
      </w:r>
      <w:r/>
    </w:p>
    <w:p>
      <w:pPr>
        <w:pStyle w:val="1520"/>
        <w:rPr>
          <w:rFonts w:hint="eastAsia" w:ascii="宋体" w:hAnsi="宋体"/>
          <w:sz w:val="24"/>
        </w:rPr>
      </w:pPr>
      <w:r>
        <w:rPr>
          <w:rFonts w:hint="eastAsia" w:ascii="宋体" w:hAnsi="宋体"/>
          <w:sz w:val="24"/>
        </w:rPr>
      </w:r>
      <w:r/>
    </w:p>
    <w:p>
      <w:pPr>
        <w:pStyle w:val="1520"/>
        <w:rPr>
          <w:rFonts w:hint="eastAsia" w:ascii="宋体" w:hAnsi="宋体"/>
          <w:sz w:val="24"/>
        </w:rPr>
      </w:pPr>
      <w:r>
        <w:rPr>
          <w:rFonts w:hint="eastAsia" w:ascii="宋体" w:hAnsi="宋体"/>
          <w:sz w:val="24"/>
        </w:rPr>
      </w:r>
      <w:r/>
    </w:p>
    <w:p>
      <w:pPr>
        <w:pStyle w:val="1499"/>
        <w:spacing w:line="360" w:lineRule="auto"/>
        <w:rPr>
          <w:rFonts w:ascii="宋体" w:hAnsi="宋体"/>
          <w:b/>
          <w:bCs/>
          <w:sz w:val="24"/>
        </w:rPr>
      </w:pPr>
      <w:r>
        <w:rPr>
          <w:rFonts w:ascii="宋体" w:hAnsi="宋体"/>
          <w:b/>
          <w:bCs/>
          <w:sz w:val="24"/>
        </w:rPr>
        <w:t xml:space="preserve">二、</w:t>
      </w:r>
      <w:r>
        <w:rPr>
          <w:rFonts w:hint="eastAsia" w:ascii="宋体" w:hAnsi="宋体"/>
          <w:b/>
          <w:bCs/>
          <w:sz w:val="24"/>
        </w:rPr>
        <w:t xml:space="preserve">项目</w:t>
      </w:r>
      <w:r>
        <w:rPr>
          <w:rFonts w:ascii="宋体" w:hAnsi="宋体"/>
          <w:b/>
          <w:bCs/>
          <w:sz w:val="24"/>
        </w:rPr>
        <w:t xml:space="preserve">内容</w:t>
      </w:r>
      <w:r>
        <w:rPr>
          <w:rFonts w:ascii="宋体" w:hAnsi="宋体"/>
          <w:b/>
          <w:bCs/>
          <w:sz w:val="24"/>
        </w:rPr>
      </w:r>
      <w:r/>
    </w:p>
    <w:p>
      <w:pPr>
        <w:pStyle w:val="1499"/>
        <w:ind w:firstLine="480"/>
        <w:spacing w:line="360" w:lineRule="auto"/>
        <w:rPr>
          <w:rFonts w:hint="eastAsia" w:ascii="宋体" w:hAnsi="宋体"/>
          <w:sz w:val="24"/>
        </w:rPr>
      </w:pPr>
      <w:r>
        <w:rPr>
          <w:rFonts w:hint="eastAsia" w:ascii="宋体" w:hAnsi="宋体"/>
          <w:sz w:val="24"/>
        </w:rPr>
        <w:t xml:space="preserve">1、项目</w:t>
      </w:r>
      <w:r>
        <w:rPr>
          <w:rFonts w:ascii="宋体" w:hAnsi="宋体"/>
          <w:sz w:val="24"/>
        </w:rPr>
        <w:t xml:space="preserve">内容</w:t>
      </w:r>
      <w:r>
        <w:rPr>
          <w:rFonts w:hint="eastAsia" w:ascii="宋体" w:hAnsi="宋体"/>
          <w:sz w:val="24"/>
        </w:rPr>
        <w:t xml:space="preserve">：</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hint="eastAsia" w:ascii="宋体" w:hAnsi="宋体"/>
          <w:sz w:val="24"/>
        </w:rPr>
      </w:r>
      <w:r/>
    </w:p>
    <w:p>
      <w:pPr>
        <w:pStyle w:val="1499"/>
        <w:ind w:firstLine="480"/>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服务期：</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w:t>
      </w:r>
      <w:r>
        <w:rPr>
          <w:rFonts w:ascii="宋体" w:hAnsi="宋体"/>
          <w:sz w:val="24"/>
        </w:rPr>
      </w:r>
      <w:r/>
    </w:p>
    <w:p>
      <w:pPr>
        <w:pStyle w:val="1499"/>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服务地点：</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r>
      <w:r/>
    </w:p>
    <w:p>
      <w:pPr>
        <w:pStyle w:val="1499"/>
        <w:spacing w:line="360" w:lineRule="auto"/>
        <w:rPr>
          <w:rFonts w:ascii="宋体" w:hAnsi="宋体"/>
          <w:sz w:val="24"/>
        </w:rPr>
      </w:pPr>
      <w:r>
        <w:rPr>
          <w:rFonts w:hint="eastAsia" w:ascii="宋体" w:hAnsi="宋体"/>
          <w:sz w:val="24"/>
        </w:rPr>
        <w:t xml:space="preserve">三</w:t>
      </w:r>
      <w:r>
        <w:rPr>
          <w:rFonts w:ascii="宋体" w:hAnsi="宋体"/>
          <w:sz w:val="24"/>
        </w:rPr>
        <w:t xml:space="preserve">、</w:t>
      </w:r>
      <w:r>
        <w:rPr>
          <w:rFonts w:hint="eastAsia" w:ascii="宋体" w:hAnsi="宋体"/>
          <w:b/>
          <w:sz w:val="24"/>
        </w:rPr>
        <w:t xml:space="preserve">合同金额及</w:t>
      </w:r>
      <w:r>
        <w:rPr>
          <w:rFonts w:ascii="宋体" w:hAnsi="宋体"/>
          <w:b/>
          <w:bCs/>
          <w:sz w:val="24"/>
        </w:rPr>
        <w:t xml:space="preserve">付款方式</w:t>
      </w:r>
      <w:r>
        <w:rPr>
          <w:rFonts w:ascii="宋体" w:hAnsi="宋体"/>
          <w:sz w:val="24"/>
        </w:rPr>
      </w:r>
      <w:r/>
    </w:p>
    <w:p>
      <w:pPr>
        <w:pStyle w:val="1499"/>
        <w:ind w:firstLine="480"/>
        <w:spacing w:line="360" w:lineRule="auto"/>
        <w:rPr>
          <w:rFonts w:hint="eastAsia" w:ascii="宋体" w:hAnsi="宋体"/>
          <w:color w:val="000000"/>
          <w:sz w:val="24"/>
          <w:highlight w:val="none"/>
          <w:lang w:eastAsia="zh-CN"/>
        </w:rPr>
      </w:pPr>
      <w:r>
        <w:rPr>
          <w:rFonts w:hint="eastAsia" w:ascii="宋体" w:hAnsi="宋体"/>
          <w:color w:val="000000"/>
          <w:sz w:val="24"/>
          <w:highlight w:val="none"/>
        </w:rPr>
        <w:t xml:space="preserve">合同</w:t>
      </w:r>
      <w:r>
        <w:rPr>
          <w:rFonts w:ascii="宋体" w:hAnsi="宋体"/>
          <w:color w:val="000000"/>
          <w:sz w:val="24"/>
          <w:highlight w:val="none"/>
        </w:rPr>
        <w:t xml:space="preserve">金额：</w:t>
      </w:r>
      <w:r>
        <w:rPr>
          <w:rFonts w:hint="eastAsia" w:ascii="宋体" w:hAnsi="宋体"/>
          <w:color w:val="000000"/>
          <w:sz w:val="24"/>
          <w:highlight w:val="none"/>
        </w:rPr>
        <w:t xml:space="preserve">费用合计为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元（大写：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hint="eastAsia" w:ascii="宋体" w:hAnsi="宋体"/>
          <w:color w:val="000000"/>
          <w:sz w:val="24"/>
          <w:highlight w:val="none"/>
          <w:lang w:eastAsia="zh-CN"/>
        </w:rPr>
        <w:t xml:space="preserve">。</w:t>
      </w:r>
      <w:r>
        <w:rPr>
          <w:rFonts w:hint="eastAsia" w:ascii="宋体" w:hAnsi="宋体"/>
          <w:color w:val="000000"/>
          <w:sz w:val="24"/>
          <w:highlight w:val="none"/>
          <w:lang w:eastAsia="zh-CN"/>
        </w:rPr>
      </w:r>
      <w:r/>
    </w:p>
    <w:p>
      <w:pPr>
        <w:pStyle w:val="1499"/>
        <w:ind w:firstLine="480"/>
        <w:spacing w:line="360" w:lineRule="auto"/>
        <w:rPr>
          <w:rFonts w:hint="eastAsia"/>
          <w:color w:val="000000"/>
          <w:highlight w:val="none"/>
        </w:rPr>
      </w:pPr>
      <w:r>
        <w:rPr>
          <w:rFonts w:hint="eastAsia" w:ascii="宋体" w:hAnsi="宋体"/>
          <w:color w:val="000000"/>
          <w:sz w:val="24"/>
          <w:highlight w:val="none"/>
        </w:rPr>
        <w:t xml:space="preserve">固定单价</w:t>
      </w:r>
      <w:r>
        <w:rPr>
          <w:rFonts w:hint="eastAsia" w:ascii="宋体" w:hAnsi="宋体"/>
          <w:color w:val="000000"/>
          <w:sz w:val="24"/>
          <w:highlight w:val="none"/>
          <w:lang w:val="en-US" w:eastAsia="zh-CN"/>
        </w:rPr>
        <w:t xml:space="preserve">方式</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单价=投标报价/1000m³/365天</w:t>
      </w:r>
      <w:r>
        <w:rPr>
          <w:rFonts w:hint="eastAsia"/>
          <w:color w:val="000000"/>
          <w:highlight w:val="none"/>
        </w:rPr>
        <w:t xml:space="preserve">。</w:t>
      </w:r>
      <w:r>
        <w:rPr>
          <w:rFonts w:hint="eastAsia" w:ascii="宋体" w:hAnsi="宋体" w:eastAsia="宋体" w:cs="Times New Roman"/>
          <w:color w:val="000000"/>
          <w:sz w:val="24"/>
          <w:highlight w:val="none"/>
          <w:lang w:val="en-US" w:eastAsia="zh-CN"/>
        </w:rPr>
        <w:t xml:space="preserve">结算金额=单价*经审核后的水量。</w:t>
      </w:r>
      <w:r>
        <w:rPr>
          <w:rFonts w:hint="eastAsia"/>
          <w:color w:val="000000"/>
          <w:highlight w:val="none"/>
        </w:rPr>
      </w:r>
      <w:r/>
    </w:p>
    <w:p>
      <w:pPr>
        <w:pStyle w:val="1499"/>
        <w:ind w:firstLine="480"/>
        <w:spacing w:line="360" w:lineRule="auto"/>
        <w:rPr>
          <w:rFonts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处理设施按约定之日正式运营后，双方按下述方法计算与支付污水处理服务费：</w:t>
      </w:r>
      <w:r>
        <w:rPr>
          <w:rFonts w:ascii="宋体" w:hAnsi="宋体" w:eastAsia="宋体" w:cs="宋体"/>
          <w:color w:val="000000"/>
          <w:sz w:val="24"/>
          <w:szCs w:val="28"/>
          <w:highlight w:val="none"/>
        </w:rPr>
      </w:r>
      <w:r/>
    </w:p>
    <w:p>
      <w:pPr>
        <w:pStyle w:val="1499"/>
        <w:ind w:firstLine="480"/>
        <w:spacing w:line="360" w:lineRule="auto"/>
        <w:rPr>
          <w:rFonts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1、中标方须对出水流量计数据进行记录，填写水量确认表（见下表）并签名确认。污水处理量以流量计数据作为依据,以招标方审定的数据为准。</w:t>
      </w:r>
      <w:r>
        <w:rPr>
          <w:rFonts w:ascii="宋体" w:hAnsi="宋体" w:eastAsia="宋体" w:cs="宋体"/>
          <w:color w:val="000000"/>
          <w:sz w:val="24"/>
          <w:szCs w:val="28"/>
          <w:highlight w:val="none"/>
        </w:rPr>
      </w:r>
      <w:r/>
    </w:p>
    <w:p>
      <w:pPr>
        <w:pStyle w:val="1499"/>
        <w:ind w:firstLine="480"/>
        <w:jc w:val="center"/>
        <w:spacing w:line="360" w:lineRule="auto"/>
        <w:rPr>
          <w:rFonts w:ascii="宋体" w:hAnsi="宋体" w:eastAsia="宋体" w:cs="宋体"/>
          <w:sz w:val="24"/>
          <w:szCs w:val="28"/>
        </w:rPr>
      </w:pPr>
      <w:r>
        <w:rPr>
          <w:rFonts w:hint="eastAsia" w:ascii="宋体" w:hAnsi="宋体" w:eastAsia="宋体" w:cs="宋体"/>
          <w:sz w:val="24"/>
          <w:szCs w:val="28"/>
        </w:rPr>
        <w:t xml:space="preserve">水量信息确认表（XX年XX月）</w:t>
      </w:r>
      <w:r>
        <w:rPr>
          <w:rFonts w:ascii="宋体" w:hAnsi="宋体" w:eastAsia="宋体" w:cs="宋体"/>
          <w:sz w:val="24"/>
          <w:szCs w:val="28"/>
        </w:rPr>
      </w:r>
      <w:r/>
    </w:p>
    <w:tbl>
      <w:tblPr>
        <w:tblW w:w="7938"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992"/>
        <w:gridCol w:w="1519"/>
        <w:gridCol w:w="838"/>
        <w:gridCol w:w="2179"/>
        <w:gridCol w:w="2410"/>
      </w:tblGrid>
      <w:tr>
        <w:trPr>
          <w:gridAfter w:val="3"/>
          <w:trHeight w:val="622"/>
        </w:trPr>
        <w:tc>
          <w:tcPr>
            <w:gridSpan w:val="2"/>
            <w:tcBorders>
              <w:top w:val="none" w:color="000000" w:sz="0" w:space="0"/>
              <w:left w:val="none" w:color="000000" w:sz="0" w:space="0"/>
              <w:bottom w:val="single" w:color="000000" w:sz="4" w:space="0"/>
              <w:right w:val="none" w:color="000000" w:sz="0" w:space="0"/>
            </w:tcBorders>
            <w:tcW w:w="2511" w:type="dxa"/>
            <w:vAlign w:val="center"/>
            <w:textDirection w:val="lrTb"/>
            <w:noWrap w:val="false"/>
          </w:tcPr>
          <w:p>
            <w:pPr>
              <w:pStyle w:val="1499"/>
              <w:widowControl/>
              <w:rPr>
                <w:rFonts w:ascii="宋体" w:hAnsi="宋体"/>
                <w:bCs/>
                <w:sz w:val="24"/>
                <w:szCs w:val="21"/>
              </w:rPr>
            </w:pPr>
            <w:r>
              <w:rPr>
                <w:rFonts w:hint="eastAsia" w:ascii="宋体" w:hAnsi="宋体"/>
                <w:bCs/>
                <w:sz w:val="24"/>
                <w:szCs w:val="21"/>
              </w:rPr>
              <w:t xml:space="preserve">设施安装位置：</w:t>
            </w:r>
            <w:r>
              <w:rPr>
                <w:rFonts w:ascii="宋体" w:hAnsi="宋体"/>
                <w:bCs/>
                <w:sz w:val="24"/>
                <w:szCs w:val="21"/>
              </w:rPr>
            </w:r>
            <w:r/>
          </w:p>
        </w:tc>
      </w:tr>
      <w:tr>
        <w:trPr>
          <w:trHeight w:val="919"/>
        </w:trPr>
        <w:tc>
          <w:tcPr>
            <w:tcBorders>
              <w:top w:val="single" w:color="000000" w:sz="4" w:space="0"/>
              <w:left w:val="single" w:color="000000" w:sz="4" w:space="0"/>
              <w:bottom w:val="single" w:color="000000" w:sz="4" w:space="0"/>
              <w:right w:val="none" w:color="000000" w:sz="0" w:space="0"/>
            </w:tcBorders>
            <w:tcW w:w="992" w:type="dxa"/>
            <w:vAlign w:val="center"/>
            <w:textDirection w:val="lrTb"/>
            <w:noWrap w:val="false"/>
          </w:tcPr>
          <w:p>
            <w:pPr>
              <w:pStyle w:val="1499"/>
              <w:jc w:val="center"/>
              <w:widowControl/>
              <w:rPr>
                <w:rFonts w:ascii="宋体" w:hAnsi="宋体"/>
                <w:bCs/>
                <w:sz w:val="24"/>
                <w:szCs w:val="21"/>
              </w:rPr>
            </w:pPr>
            <w:r>
              <w:rPr>
                <w:rFonts w:hint="eastAsia" w:ascii="宋体" w:hAnsi="宋体"/>
                <w:bCs/>
                <w:sz w:val="24"/>
                <w:szCs w:val="21"/>
              </w:rPr>
              <w:t xml:space="preserve">日期</w:t>
            </w:r>
            <w:r>
              <w:rPr>
                <w:rFonts w:ascii="宋体" w:hAnsi="宋体"/>
                <w:bCs/>
                <w:sz w:val="24"/>
                <w:szCs w:val="21"/>
              </w:rPr>
            </w:r>
            <w:r/>
          </w:p>
        </w:tc>
        <w:tc>
          <w:tcPr>
            <w:gridSpan w:val="2"/>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pStyle w:val="1499"/>
              <w:jc w:val="center"/>
              <w:widowControl/>
              <w:rPr>
                <w:rFonts w:ascii="宋体" w:hAnsi="宋体"/>
                <w:bCs/>
                <w:sz w:val="24"/>
                <w:szCs w:val="21"/>
              </w:rPr>
            </w:pPr>
            <w:r>
              <w:rPr>
                <w:rFonts w:ascii="宋体" w:hAnsi="宋体"/>
                <w:bCs/>
                <w:sz w:val="24"/>
                <w:szCs w:val="21"/>
              </w:rPr>
              <w:t xml:space="preserve">在线流量计读数</w:t>
            </w:r>
            <w:r>
              <w:rPr>
                <w:rFonts w:ascii="宋体" w:hAnsi="宋体"/>
                <w:bCs/>
                <w:sz w:val="24"/>
                <w:szCs w:val="21"/>
              </w:rPr>
            </w:r>
            <w:r/>
          </w:p>
          <w:p>
            <w:pPr>
              <w:pStyle w:val="1499"/>
              <w:jc w:val="center"/>
              <w:widowControl/>
              <w:rPr>
                <w:rFonts w:ascii="宋体" w:hAnsi="宋体"/>
                <w:bCs/>
                <w:sz w:val="24"/>
                <w:szCs w:val="21"/>
              </w:rPr>
            </w:pPr>
            <w:r>
              <w:rPr>
                <w:rFonts w:ascii="宋体" w:hAnsi="宋体"/>
                <w:bCs/>
                <w:sz w:val="24"/>
                <w:szCs w:val="21"/>
              </w:rPr>
              <w:t xml:space="preserve">单位：吨</w:t>
            </w: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1499"/>
              <w:jc w:val="center"/>
              <w:widowControl/>
              <w:rPr>
                <w:rFonts w:ascii="宋体" w:hAnsi="宋体"/>
                <w:bCs/>
                <w:sz w:val="24"/>
                <w:szCs w:val="21"/>
              </w:rPr>
            </w:pPr>
            <w:r>
              <w:rPr>
                <w:rFonts w:ascii="宋体" w:hAnsi="宋体"/>
                <w:bCs/>
                <w:sz w:val="24"/>
                <w:szCs w:val="21"/>
              </w:rPr>
              <w:t xml:space="preserve">日处理量</w:t>
            </w:r>
            <w:r>
              <w:rPr>
                <w:rFonts w:ascii="宋体" w:hAnsi="宋体"/>
                <w:bCs/>
                <w:sz w:val="24"/>
                <w:szCs w:val="21"/>
              </w:rPr>
            </w:r>
            <w:r/>
          </w:p>
          <w:p>
            <w:pPr>
              <w:pStyle w:val="1499"/>
              <w:jc w:val="center"/>
              <w:widowControl/>
              <w:rPr>
                <w:rFonts w:ascii="宋体" w:hAnsi="宋体"/>
                <w:bCs/>
                <w:sz w:val="24"/>
                <w:szCs w:val="21"/>
              </w:rPr>
            </w:pPr>
            <w:r>
              <w:rPr>
                <w:rFonts w:ascii="宋体" w:hAnsi="宋体"/>
                <w:bCs/>
                <w:sz w:val="24"/>
                <w:szCs w:val="21"/>
              </w:rPr>
              <w:t xml:space="preserve">单位：吨</w:t>
            </w: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jc w:val="center"/>
              <w:widowControl/>
              <w:rPr>
                <w:rFonts w:ascii="宋体" w:hAnsi="宋体"/>
                <w:bCs/>
                <w:sz w:val="24"/>
                <w:szCs w:val="21"/>
              </w:rPr>
            </w:pPr>
            <w:r>
              <w:rPr>
                <w:rFonts w:hint="eastAsia" w:ascii="宋体" w:hAnsi="宋体"/>
                <w:bCs/>
                <w:sz w:val="24"/>
                <w:szCs w:val="21"/>
              </w:rPr>
              <w:t xml:space="preserve">乙方签名确认</w:t>
            </w:r>
            <w:r>
              <w:rPr>
                <w:rFonts w:ascii="宋体" w:hAnsi="宋体"/>
                <w:bCs/>
                <w:sz w:val="24"/>
                <w:szCs w:val="21"/>
              </w:rPr>
            </w:r>
            <w:r/>
          </w:p>
        </w:tc>
      </w:tr>
      <w:tr>
        <w:trPr>
          <w:trHeight w:val="392"/>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9"/>
              <w:jc w:val="center"/>
              <w:widowControl/>
              <w:rPr>
                <w:rFonts w:ascii="宋体" w:hAnsi="宋体"/>
                <w:bCs/>
                <w:sz w:val="24"/>
                <w:szCs w:val="21"/>
              </w:rPr>
            </w:pPr>
            <w:r>
              <w:rPr>
                <w:rFonts w:hint="eastAsia" w:ascii="宋体" w:hAnsi="宋体"/>
                <w:bCs/>
                <w:sz w:val="24"/>
                <w:szCs w:val="21"/>
              </w:rPr>
              <w:t xml:space="preserve">1</w:t>
            </w:r>
            <w:r>
              <w:rPr>
                <w:rFonts w:ascii="宋体" w:hAnsi="宋体"/>
                <w:bCs/>
                <w:sz w:val="24"/>
                <w:szCs w:val="21"/>
              </w:rPr>
            </w:r>
            <w:r/>
          </w:p>
        </w:tc>
        <w:tc>
          <w:tcPr>
            <w:gridSpan w:val="2"/>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pStyle w:val="1499"/>
              <w:ind w:firstLine="199"/>
              <w:jc w:val="center"/>
              <w:widowControl/>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1499"/>
              <w:jc w:val="center"/>
              <w:widowControl/>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jc w:val="center"/>
              <w:rPr>
                <w:rFonts w:ascii="宋体" w:hAnsi="宋体"/>
                <w:bCs/>
                <w:sz w:val="24"/>
                <w:szCs w:val="21"/>
              </w:rPr>
            </w:pPr>
            <w:r>
              <w:rPr>
                <w:rFonts w:ascii="宋体" w:hAnsi="宋体"/>
                <w:bCs/>
                <w:sz w:val="24"/>
                <w:szCs w:val="21"/>
              </w:rPr>
            </w:r>
            <w:r/>
          </w:p>
        </w:tc>
      </w:tr>
      <w:tr>
        <w:trPr>
          <w:trHeight w:val="330"/>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9"/>
              <w:jc w:val="center"/>
              <w:widowControl/>
              <w:rPr>
                <w:rFonts w:ascii="宋体" w:hAnsi="宋体"/>
                <w:bCs/>
                <w:sz w:val="24"/>
                <w:szCs w:val="21"/>
              </w:rPr>
            </w:pPr>
            <w:r>
              <w:rPr>
                <w:rFonts w:hint="eastAsia" w:ascii="宋体" w:hAnsi="宋体"/>
                <w:bCs/>
                <w:sz w:val="24"/>
                <w:szCs w:val="21"/>
              </w:rPr>
              <w:t xml:space="preserve">2</w:t>
            </w:r>
            <w:r>
              <w:rPr>
                <w:rFonts w:ascii="宋体" w:hAnsi="宋体"/>
                <w:bCs/>
                <w:sz w:val="24"/>
                <w:szCs w:val="21"/>
              </w:rPr>
            </w:r>
            <w:r/>
          </w:p>
        </w:tc>
        <w:tc>
          <w:tcPr>
            <w:gridSpan w:val="2"/>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pStyle w:val="1499"/>
              <w:ind w:firstLine="199"/>
              <w:jc w:val="center"/>
              <w:widowControl/>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1499"/>
              <w:jc w:val="center"/>
              <w:widowControl/>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jc w:val="center"/>
              <w:rPr>
                <w:rFonts w:ascii="宋体" w:hAnsi="宋体"/>
                <w:bCs/>
                <w:sz w:val="24"/>
                <w:szCs w:val="21"/>
              </w:rPr>
            </w:pPr>
            <w:r>
              <w:rPr>
                <w:rFonts w:ascii="宋体" w:hAnsi="宋体"/>
                <w:bCs/>
                <w:sz w:val="24"/>
                <w:szCs w:val="21"/>
              </w:rPr>
            </w:r>
            <w:r/>
          </w:p>
        </w:tc>
      </w:tr>
      <w:tr>
        <w:trPr>
          <w:trHeight w:val="296"/>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9"/>
              <w:jc w:val="center"/>
              <w:widowControl/>
              <w:rPr>
                <w:rFonts w:ascii="宋体" w:hAnsi="宋体"/>
                <w:bCs/>
                <w:sz w:val="24"/>
                <w:szCs w:val="21"/>
              </w:rPr>
            </w:pPr>
            <w:r>
              <w:rPr>
                <w:rFonts w:hint="eastAsia" w:ascii="宋体" w:hAnsi="宋体"/>
                <w:bCs/>
                <w:sz w:val="24"/>
                <w:szCs w:val="21"/>
              </w:rPr>
              <w:t xml:space="preserve">3</w:t>
            </w:r>
            <w:r>
              <w:rPr>
                <w:rFonts w:ascii="宋体" w:hAnsi="宋体"/>
                <w:bCs/>
                <w:sz w:val="24"/>
                <w:szCs w:val="21"/>
              </w:rPr>
            </w:r>
            <w:r/>
          </w:p>
        </w:tc>
        <w:tc>
          <w:tcPr>
            <w:gridSpan w:val="2"/>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pStyle w:val="1499"/>
              <w:ind w:firstLine="199"/>
              <w:jc w:val="center"/>
              <w:widowControl/>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1499"/>
              <w:jc w:val="center"/>
              <w:widowControl/>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jc w:val="center"/>
              <w:rPr>
                <w:rFonts w:ascii="宋体" w:hAnsi="宋体"/>
                <w:bCs/>
                <w:sz w:val="24"/>
                <w:szCs w:val="21"/>
              </w:rPr>
            </w:pPr>
            <w:r>
              <w:rPr>
                <w:rFonts w:ascii="宋体" w:hAnsi="宋体"/>
                <w:bCs/>
                <w:sz w:val="24"/>
                <w:szCs w:val="21"/>
              </w:rPr>
            </w:r>
            <w:r/>
          </w:p>
        </w:tc>
      </w:tr>
      <w:tr>
        <w:trPr>
          <w:trHeight w:val="106"/>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9"/>
              <w:jc w:val="center"/>
              <w:widowControl/>
              <w:rPr>
                <w:rFonts w:ascii="宋体" w:hAnsi="宋体"/>
                <w:bCs/>
                <w:sz w:val="24"/>
                <w:szCs w:val="21"/>
              </w:rPr>
            </w:pPr>
            <w:r>
              <w:rPr>
                <w:rFonts w:hint="eastAsia" w:ascii="宋体" w:hAnsi="宋体"/>
                <w:bCs/>
                <w:sz w:val="24"/>
                <w:szCs w:val="21"/>
              </w:rPr>
              <w:t xml:space="preserve">...</w:t>
            </w:r>
            <w:r>
              <w:rPr>
                <w:rFonts w:ascii="宋体" w:hAnsi="宋体"/>
                <w:bCs/>
                <w:sz w:val="24"/>
                <w:szCs w:val="21"/>
              </w:rPr>
            </w:r>
            <w:r/>
          </w:p>
        </w:tc>
        <w:tc>
          <w:tcPr>
            <w:gridSpan w:val="2"/>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pStyle w:val="1499"/>
              <w:ind w:firstLine="199"/>
              <w:jc w:val="center"/>
              <w:widowControl/>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1499"/>
              <w:jc w:val="center"/>
              <w:widowControl/>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ind w:firstLine="199"/>
              <w:jc w:val="center"/>
              <w:rPr>
                <w:rFonts w:ascii="宋体" w:hAnsi="宋体"/>
                <w:bCs/>
                <w:sz w:val="24"/>
                <w:szCs w:val="21"/>
              </w:rPr>
            </w:pPr>
            <w:r>
              <w:rPr>
                <w:rFonts w:ascii="宋体" w:hAnsi="宋体"/>
                <w:bCs/>
                <w:sz w:val="24"/>
                <w:szCs w:val="21"/>
              </w:rPr>
            </w:r>
            <w:r/>
          </w:p>
        </w:tc>
      </w:tr>
      <w:tr>
        <w:trPr>
          <w:trHeight w:val="401"/>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9"/>
              <w:jc w:val="center"/>
              <w:widowControl/>
              <w:rPr>
                <w:rFonts w:ascii="宋体" w:hAnsi="宋体"/>
                <w:bCs/>
                <w:sz w:val="24"/>
                <w:szCs w:val="21"/>
              </w:rPr>
            </w:pPr>
            <w:r>
              <w:rPr>
                <w:rFonts w:hint="eastAsia" w:ascii="宋体" w:hAnsi="宋体"/>
                <w:bCs/>
                <w:sz w:val="24"/>
                <w:szCs w:val="21"/>
              </w:rPr>
              <w:t xml:space="preserve">合计</w:t>
            </w:r>
            <w:r>
              <w:rPr>
                <w:rFonts w:ascii="宋体" w:hAnsi="宋体"/>
                <w:bCs/>
                <w:sz w:val="24"/>
                <w:szCs w:val="21"/>
              </w:rPr>
            </w:r>
            <w:r/>
          </w:p>
        </w:tc>
        <w:tc>
          <w:tcPr>
            <w:gridSpan w:val="2"/>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pStyle w:val="1499"/>
              <w:ind w:firstLine="199"/>
              <w:jc w:val="center"/>
              <w:widowControl/>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pStyle w:val="1499"/>
              <w:jc w:val="center"/>
              <w:widowControl/>
              <w:rPr>
                <w:rFonts w:ascii="宋体" w:hAnsi="宋体"/>
                <w:bCs/>
                <w:sz w:val="24"/>
                <w:szCs w:val="21"/>
              </w:rPr>
            </w:pPr>
            <w:r>
              <w:rPr>
                <w:rFonts w:ascii="宋体" w:hAnsi="宋体"/>
                <w:bCs/>
                <w:sz w:val="24"/>
                <w:szCs w:val="21"/>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jc w:val="center"/>
              <w:rPr>
                <w:rFonts w:ascii="宋体" w:hAnsi="宋体"/>
                <w:bCs/>
                <w:sz w:val="24"/>
                <w:szCs w:val="21"/>
              </w:rPr>
            </w:pPr>
            <w:r>
              <w:rPr>
                <w:rFonts w:ascii="宋体" w:hAnsi="宋体"/>
                <w:bCs/>
                <w:sz w:val="24"/>
                <w:szCs w:val="21"/>
              </w:rPr>
            </w:r>
            <w:r/>
          </w:p>
        </w:tc>
      </w:tr>
    </w:tbl>
    <w:p>
      <w:pPr>
        <w:pStyle w:val="1499"/>
        <w:ind w:firstLine="480"/>
        <w:spacing w:line="360" w:lineRule="auto"/>
        <w:rPr>
          <w:rFonts w:ascii="宋体" w:hAnsi="宋体" w:eastAsia="宋体" w:cs="宋体"/>
          <w:sz w:val="24"/>
          <w:szCs w:val="28"/>
        </w:rPr>
      </w:pPr>
      <w:r>
        <w:rPr>
          <w:rFonts w:hint="eastAsia" w:ascii="宋体" w:hAnsi="宋体" w:eastAsia="宋体" w:cs="宋体"/>
          <w:sz w:val="24"/>
          <w:szCs w:val="28"/>
        </w:rPr>
        <w:t xml:space="preserve">2、中标方须向招标方提供中标方签名确认的水量信息确认表（见上表）作为计量支付材料交招标方审核。</w:t>
      </w:r>
      <w:r>
        <w:rPr>
          <w:rFonts w:ascii="宋体" w:hAnsi="宋体" w:eastAsia="宋体" w:cs="宋体"/>
          <w:sz w:val="24"/>
          <w:szCs w:val="28"/>
        </w:rPr>
      </w:r>
      <w:r/>
    </w:p>
    <w:p>
      <w:pPr>
        <w:pStyle w:val="1499"/>
        <w:ind w:firstLine="480"/>
        <w:spacing w:line="360" w:lineRule="auto"/>
        <w:rPr>
          <w:rFonts w:ascii="宋体" w:hAnsi="宋体" w:eastAsia="宋体" w:cs="宋体"/>
          <w:sz w:val="24"/>
          <w:szCs w:val="28"/>
          <w:highlight w:val="yellow"/>
        </w:rPr>
      </w:pPr>
      <w:r>
        <w:rPr>
          <w:rFonts w:hint="eastAsia" w:ascii="宋体" w:hAnsi="宋体" w:eastAsia="宋体" w:cs="宋体"/>
          <w:sz w:val="24"/>
          <w:szCs w:val="28"/>
        </w:rPr>
        <w:t xml:space="preserve">3、每月招标方对中标方所提交的资料进行审核确认后，</w:t>
      </w:r>
      <w:r>
        <w:rPr>
          <w:rFonts w:hint="eastAsia" w:ascii="宋体" w:hAnsi="宋体" w:eastAsia="宋体" w:cs="宋体"/>
          <w:color w:val="000000"/>
          <w:sz w:val="24"/>
          <w:szCs w:val="28"/>
          <w:lang w:eastAsia="zh-CN"/>
        </w:rPr>
        <w:t xml:space="preserve">每半年向</w:t>
      </w:r>
      <w:r>
        <w:rPr>
          <w:rFonts w:hint="eastAsia" w:ascii="宋体" w:hAnsi="宋体" w:eastAsia="宋体" w:cs="宋体"/>
          <w:color w:val="000000"/>
          <w:sz w:val="24"/>
          <w:szCs w:val="28"/>
        </w:rPr>
        <w:t xml:space="preserve">中标方支付污水处理服务费。招标方在确认结算金额且收到中标方开具增值税专用发票5个工作日</w:t>
      </w:r>
      <w:r>
        <w:rPr>
          <w:rFonts w:hint="eastAsia" w:ascii="宋体" w:hAnsi="宋体" w:eastAsia="宋体" w:cs="宋体"/>
          <w:sz w:val="24"/>
          <w:szCs w:val="28"/>
        </w:rPr>
        <w:t xml:space="preserve">内向中标方支付污水处理服务费，污水处理服务费以转账或支票的形式支付到中标方公司账户上。</w:t>
      </w:r>
      <w:r>
        <w:rPr>
          <w:rFonts w:ascii="宋体" w:hAnsi="宋体" w:eastAsia="宋体" w:cs="宋体"/>
          <w:sz w:val="24"/>
          <w:szCs w:val="28"/>
          <w:highlight w:val="yellow"/>
        </w:rPr>
      </w:r>
      <w:r/>
    </w:p>
    <w:p>
      <w:pPr>
        <w:pStyle w:val="1499"/>
        <w:ind w:firstLine="480"/>
        <w:rPr>
          <w:rFonts w:hint="eastAsia"/>
        </w:rPr>
      </w:pPr>
      <w:r>
        <w:rPr>
          <w:rFonts w:hint="eastAsia" w:ascii="宋体" w:hAnsi="宋体"/>
          <w:sz w:val="24"/>
          <w:lang w:val="en-US" w:eastAsia="zh-CN"/>
        </w:rPr>
        <w:t xml:space="preserve">4、</w:t>
      </w:r>
      <w:r>
        <w:rPr>
          <w:rFonts w:hint="eastAsia" w:ascii="宋体" w:hAnsi="宋体"/>
          <w:sz w:val="24"/>
        </w:rPr>
        <w:t xml:space="preserve">甲方所租赁的</w:t>
      </w:r>
      <w:bookmarkStart w:id="60" w:name="_Hlk101692763"/>
      <w:r>
        <w:rPr>
          <w:rFonts w:hint="eastAsia" w:ascii="宋体" w:hAnsi="宋体"/>
          <w:sz w:val="24"/>
        </w:rPr>
        <w:t xml:space="preserve">设备调试完成并通过验收后</w:t>
      </w:r>
      <w:bookmarkEnd w:id="60"/>
      <w:r>
        <w:rPr>
          <w:rFonts w:hint="eastAsia" w:ascii="宋体" w:hAnsi="宋体"/>
          <w:sz w:val="24"/>
        </w:rPr>
        <w:t xml:space="preserve">，服务人员进场</w:t>
      </w:r>
      <w:r>
        <w:rPr>
          <w:rFonts w:hint="eastAsia"/>
        </w:rPr>
        <w:t xml:space="preserve">。</w:t>
      </w:r>
      <w:r>
        <w:rPr>
          <w:rFonts w:hint="eastAsia"/>
        </w:rPr>
      </w:r>
      <w:r/>
    </w:p>
    <w:p>
      <w:pPr>
        <w:pStyle w:val="1499"/>
        <w:spacing w:before="156" w:after="156" w:line="360" w:lineRule="auto"/>
        <w:rPr>
          <w:rFonts w:ascii="宋体" w:hAnsi="宋体"/>
          <w:b/>
          <w:sz w:val="24"/>
        </w:rPr>
        <w:outlineLvl w:val="0"/>
      </w:pPr>
      <w:r>
        <w:rPr>
          <w:rFonts w:hint="eastAsia" w:ascii="宋体" w:hAnsi="宋体"/>
          <w:b/>
          <w:sz w:val="24"/>
          <w:lang w:val="en-US" w:eastAsia="zh-CN"/>
        </w:rPr>
        <w:t xml:space="preserve">四</w:t>
      </w:r>
      <w:r>
        <w:rPr>
          <w:rFonts w:ascii="宋体" w:hAnsi="宋体"/>
          <w:b/>
          <w:sz w:val="24"/>
        </w:rPr>
        <w:t xml:space="preserve">、甲方责任</w:t>
      </w:r>
      <w:r>
        <w:rPr>
          <w:rFonts w:ascii="宋体" w:hAnsi="宋体"/>
          <w:b/>
          <w:sz w:val="24"/>
        </w:rPr>
      </w:r>
      <w:r/>
    </w:p>
    <w:p>
      <w:pPr>
        <w:pStyle w:val="1499"/>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甲方</w:t>
      </w:r>
      <w:r>
        <w:rPr>
          <w:rFonts w:hint="eastAsia" w:ascii="宋体" w:hAnsi="宋体"/>
          <w:sz w:val="24"/>
        </w:rPr>
        <w:t xml:space="preserve">负责协调物业管理、居民，确保不影响维护工作</w:t>
      </w:r>
      <w:r>
        <w:rPr>
          <w:rFonts w:ascii="宋体" w:hAnsi="宋体"/>
          <w:sz w:val="24"/>
        </w:rPr>
        <w:t xml:space="preserve">；</w:t>
      </w:r>
      <w:r>
        <w:rPr>
          <w:rFonts w:hint="eastAsia" w:ascii="宋体" w:hAnsi="宋体"/>
          <w:sz w:val="24"/>
        </w:rPr>
      </w:r>
      <w:r/>
    </w:p>
    <w:p>
      <w:pPr>
        <w:pStyle w:val="1499"/>
        <w:ind w:firstLine="480"/>
        <w:spacing w:line="360" w:lineRule="auto"/>
        <w:rPr>
          <w:rFonts w:hint="eastAsia" w:ascii="宋体" w:hAnsi="宋体"/>
          <w:sz w:val="24"/>
        </w:rPr>
      </w:pPr>
      <w:r>
        <w:rPr>
          <w:rFonts w:hint="eastAsia" w:ascii="宋体" w:hAnsi="宋体"/>
          <w:sz w:val="24"/>
        </w:rPr>
        <w:t xml:space="preserve">2、未经乙方从技术上认同，甲方不能在乙方维护的生态修复水域内投放或饲养动植物。</w:t>
      </w:r>
      <w:r>
        <w:rPr>
          <w:rFonts w:hint="eastAsia" w:ascii="宋体" w:hAnsi="宋体"/>
          <w:sz w:val="24"/>
        </w:rPr>
      </w:r>
      <w:r/>
    </w:p>
    <w:p>
      <w:pPr>
        <w:pStyle w:val="1499"/>
        <w:ind w:firstLine="480"/>
        <w:spacing w:line="360" w:lineRule="auto"/>
        <w:rPr>
          <w:rFonts w:hint="eastAsia" w:ascii="宋体" w:hAnsi="宋体"/>
          <w:sz w:val="24"/>
        </w:rPr>
      </w:pPr>
      <w:r>
        <w:rPr>
          <w:rFonts w:hint="eastAsia" w:ascii="宋体" w:hAnsi="宋体"/>
          <w:sz w:val="24"/>
        </w:rPr>
        <w:t xml:space="preserve">3、甲方需帮助乙方协调和其他施工单位的交叉作业等问题(如有</w:t>
      </w:r>
      <w:r>
        <w:rPr>
          <w:rFonts w:hint="eastAsia" w:ascii="宋体" w:hAnsi="宋体"/>
          <w:sz w:val="24"/>
          <w:lang w:eastAsia="zh-CN"/>
        </w:rPr>
        <w:t xml:space="preserve">）</w:t>
      </w:r>
      <w:r>
        <w:rPr>
          <w:rFonts w:hint="eastAsia" w:ascii="宋体" w:hAnsi="宋体"/>
          <w:sz w:val="24"/>
        </w:rPr>
        <w:t xml:space="preserve">，确保其他施工单位不将施工污染物（如泥浆、石灰水、油、水泥浆、工程扬尘、化学污染物及生活污水等）排入乙方维护水体内。</w:t>
      </w:r>
      <w:r>
        <w:rPr>
          <w:rFonts w:hint="eastAsia" w:ascii="宋体" w:hAnsi="宋体"/>
          <w:sz w:val="24"/>
        </w:rPr>
      </w:r>
      <w:r/>
    </w:p>
    <w:p>
      <w:pPr>
        <w:pStyle w:val="1499"/>
        <w:spacing w:before="156" w:after="156" w:line="360" w:lineRule="auto"/>
        <w:rPr>
          <w:rFonts w:hint="eastAsia" w:ascii="宋体" w:hAnsi="宋体"/>
          <w:sz w:val="24"/>
        </w:rPr>
      </w:pPr>
      <w:r>
        <w:rPr>
          <w:rFonts w:hint="eastAsia" w:ascii="宋体" w:hAnsi="宋体"/>
          <w:b/>
          <w:sz w:val="24"/>
          <w:lang w:val="en-US" w:eastAsia="zh-CN"/>
        </w:rPr>
        <w:t xml:space="preserve">五</w:t>
      </w:r>
      <w:r>
        <w:rPr>
          <w:rFonts w:ascii="宋体" w:hAnsi="宋体"/>
          <w:b/>
          <w:sz w:val="24"/>
        </w:rPr>
        <w:t xml:space="preserve">、乙方责任</w:t>
      </w:r>
      <w:r>
        <w:rPr>
          <w:rFonts w:hint="eastAsia" w:ascii="宋体" w:hAnsi="宋体"/>
          <w:sz w:val="24"/>
        </w:rPr>
      </w:r>
      <w:r/>
    </w:p>
    <w:p>
      <w:pPr>
        <w:pStyle w:val="1499"/>
        <w:spacing w:line="360" w:lineRule="auto"/>
        <w:rPr>
          <w:rFonts w:ascii="宋体" w:hAnsi="宋体"/>
          <w:sz w:val="24"/>
        </w:rPr>
        <w:outlineLvl w:val="0"/>
      </w:pPr>
      <w:r>
        <w:rPr>
          <w:rFonts w:hint="eastAsia" w:ascii="宋体" w:hAnsi="宋体"/>
          <w:sz w:val="24"/>
        </w:rPr>
        <w:t xml:space="preserve"> 1、</w:t>
      </w:r>
      <w:r>
        <w:rPr>
          <w:rFonts w:ascii="宋体" w:hAnsi="宋体"/>
          <w:sz w:val="24"/>
        </w:rPr>
        <w:t xml:space="preserve">乙方负责在</w:t>
      </w:r>
      <w:r>
        <w:rPr>
          <w:rFonts w:hint="eastAsia" w:ascii="宋体" w:hAnsi="宋体"/>
          <w:sz w:val="24"/>
        </w:rPr>
        <w:t xml:space="preserve">维护</w:t>
      </w:r>
      <w:r>
        <w:rPr>
          <w:rFonts w:ascii="宋体" w:hAnsi="宋体"/>
          <w:sz w:val="24"/>
        </w:rPr>
        <w:t xml:space="preserve">期内对水质</w:t>
      </w:r>
      <w:r>
        <w:rPr>
          <w:rFonts w:hint="eastAsia" w:ascii="宋体" w:hAnsi="宋体"/>
          <w:sz w:val="24"/>
          <w:lang w:eastAsia="zh-CN"/>
        </w:rPr>
        <w:t xml:space="preserve">进行</w:t>
      </w:r>
      <w:r>
        <w:rPr>
          <w:rFonts w:ascii="宋体" w:hAnsi="宋体"/>
          <w:sz w:val="24"/>
        </w:rPr>
        <w:t xml:space="preserve">处理、接受甲方</w:t>
      </w:r>
      <w:r>
        <w:rPr>
          <w:rFonts w:hint="eastAsia" w:ascii="宋体" w:hAnsi="宋体"/>
          <w:sz w:val="24"/>
        </w:rPr>
        <w:t xml:space="preserve">及其</w:t>
      </w:r>
      <w:r>
        <w:rPr>
          <w:rFonts w:ascii="宋体" w:hAnsi="宋体"/>
          <w:sz w:val="24"/>
        </w:rPr>
        <w:t xml:space="preserve">物管人员对水面的</w:t>
      </w:r>
      <w:r>
        <w:rPr>
          <w:rFonts w:hint="eastAsia" w:ascii="宋体" w:hAnsi="宋体"/>
          <w:sz w:val="24"/>
        </w:rPr>
        <w:t xml:space="preserve">监管</w:t>
      </w:r>
      <w:r>
        <w:rPr>
          <w:rFonts w:ascii="宋体" w:hAnsi="宋体"/>
          <w:sz w:val="24"/>
        </w:rPr>
        <w:t xml:space="preserve">。</w:t>
      </w:r>
      <w:r>
        <w:rPr>
          <w:rFonts w:ascii="宋体" w:hAnsi="宋体"/>
          <w:sz w:val="24"/>
        </w:rPr>
      </w:r>
      <w:r/>
    </w:p>
    <w:p>
      <w:pPr>
        <w:pStyle w:val="1499"/>
        <w:spacing w:line="360" w:lineRule="auto"/>
        <w:rPr>
          <w:rFonts w:hint="eastAsia" w:ascii="宋体" w:hAnsi="宋体"/>
          <w:sz w:val="24"/>
        </w:rPr>
        <w:outlineLvl w:val="0"/>
      </w:pPr>
      <w:r>
        <w:rPr>
          <w:rFonts w:hint="eastAsia" w:ascii="宋体" w:hAnsi="宋体"/>
          <w:sz w:val="24"/>
        </w:rPr>
        <w:t xml:space="preserve">另注：</w:t>
      </w:r>
      <w:r>
        <w:rPr>
          <w:rFonts w:hint="eastAsia" w:ascii="宋体" w:hAnsi="宋体"/>
          <w:sz w:val="24"/>
        </w:rPr>
      </w:r>
      <w:r/>
    </w:p>
    <w:p>
      <w:pPr>
        <w:pStyle w:val="1499"/>
        <w:ind w:firstLine="480"/>
        <w:spacing w:line="360" w:lineRule="auto"/>
        <w:rPr>
          <w:rFonts w:hint="eastAsia" w:ascii="宋体" w:hAnsi="宋体"/>
          <w:sz w:val="24"/>
        </w:rPr>
        <w:outlineLvl w:val="0"/>
      </w:pPr>
      <w:r>
        <w:rPr>
          <w:rFonts w:hint="eastAsia" w:ascii="宋体" w:hAnsi="宋体"/>
          <w:sz w:val="24"/>
        </w:rPr>
        <w:t xml:space="preserve">在合同期内如遇塌坡、溃堤、洪水、地震、外来污染、台风等不可抗力事件或非因乙方原因对水体造成破坏，乙方不承担相关责任。不可抗力或非正常情形消除后，甲方如需将水体恢复到不可抗力发生前的标准，双方就损毁的程度以及修复的费用达成一致，并相关费用由甲方支付后乙方实施修复工作。</w:t>
      </w:r>
      <w:r>
        <w:rPr>
          <w:rFonts w:hint="eastAsia" w:ascii="宋体" w:hAnsi="宋体"/>
          <w:sz w:val="24"/>
        </w:rPr>
      </w:r>
      <w:r/>
    </w:p>
    <w:p>
      <w:pPr>
        <w:pStyle w:val="1499"/>
        <w:spacing w:line="360" w:lineRule="auto"/>
        <w:rPr>
          <w:rFonts w:hint="eastAsia" w:ascii="宋体" w:hAnsi="宋体"/>
          <w:b/>
          <w:bCs/>
          <w:sz w:val="24"/>
        </w:rPr>
        <w:outlineLvl w:val="0"/>
      </w:pPr>
      <w:r>
        <w:rPr>
          <w:rFonts w:hint="eastAsia" w:ascii="宋体" w:hAnsi="宋体"/>
          <w:b/>
          <w:bCs/>
          <w:sz w:val="24"/>
          <w:lang w:val="en-US" w:eastAsia="zh-CN"/>
        </w:rPr>
        <w:t xml:space="preserve">六</w:t>
      </w:r>
      <w:r>
        <w:rPr>
          <w:rFonts w:ascii="宋体" w:hAnsi="宋体"/>
          <w:b/>
          <w:bCs/>
          <w:sz w:val="24"/>
        </w:rPr>
        <w:t xml:space="preserve">、</w:t>
      </w:r>
      <w:r>
        <w:rPr>
          <w:rFonts w:hint="eastAsia" w:ascii="宋体" w:hAnsi="宋体"/>
          <w:b/>
          <w:bCs/>
          <w:sz w:val="24"/>
        </w:rPr>
        <w:t xml:space="preserve">知识产权保护</w:t>
      </w:r>
      <w:r>
        <w:rPr>
          <w:rFonts w:hint="eastAsia" w:ascii="宋体" w:hAnsi="宋体"/>
          <w:b/>
          <w:bCs/>
          <w:sz w:val="24"/>
        </w:rPr>
      </w:r>
      <w:r/>
    </w:p>
    <w:p>
      <w:pPr>
        <w:pStyle w:val="1499"/>
        <w:ind w:firstLine="480"/>
        <w:spacing w:line="360" w:lineRule="auto"/>
        <w:rPr>
          <w:rFonts w:hint="eastAsia" w:ascii="宋体" w:hAnsi="宋体"/>
          <w:bCs/>
          <w:sz w:val="24"/>
        </w:rPr>
        <w:outlineLvl w:val="0"/>
      </w:pPr>
      <w:r>
        <w:rPr>
          <w:rFonts w:hint="eastAsia" w:ascii="宋体" w:hAnsi="宋体"/>
          <w:bCs/>
          <w:sz w:val="24"/>
        </w:rPr>
        <w:t xml:space="preserve">1、本项目所采用的技术方案为乙方所有，甲方不得复制该技术方案，亦不得将该技术方案告知任何第三方，为实现本协议目的的除外。</w:t>
      </w:r>
      <w:r>
        <w:rPr>
          <w:rFonts w:hint="eastAsia" w:ascii="宋体" w:hAnsi="宋体"/>
          <w:bCs/>
          <w:sz w:val="24"/>
        </w:rPr>
      </w:r>
      <w:r/>
    </w:p>
    <w:p>
      <w:pPr>
        <w:pStyle w:val="1499"/>
        <w:ind w:firstLine="480"/>
        <w:spacing w:line="360" w:lineRule="auto"/>
        <w:rPr>
          <w:rFonts w:hint="eastAsia" w:ascii="宋体" w:hAnsi="宋体"/>
          <w:bCs/>
          <w:sz w:val="24"/>
        </w:rPr>
        <w:outlineLvl w:val="0"/>
      </w:pPr>
      <w:r>
        <w:rPr>
          <w:rFonts w:hint="eastAsia" w:ascii="宋体" w:hAnsi="宋体"/>
          <w:bCs/>
          <w:sz w:val="24"/>
        </w:rPr>
        <w:t xml:space="preserve">2、乙方用于</w:t>
      </w:r>
      <w:r>
        <w:rPr>
          <w:rFonts w:hint="eastAsia" w:ascii="宋体" w:hAnsi="宋体"/>
          <w:bCs/>
          <w:sz w:val="24"/>
          <w:lang w:eastAsia="zh-CN"/>
        </w:rPr>
        <w:t xml:space="preserve">本项目</w:t>
      </w:r>
      <w:r>
        <w:rPr>
          <w:rFonts w:hint="eastAsia" w:ascii="宋体" w:hAnsi="宋体"/>
          <w:bCs/>
          <w:sz w:val="24"/>
        </w:rPr>
        <w:t xml:space="preserve">的所有材料仅为</w:t>
      </w:r>
      <w:r>
        <w:rPr>
          <w:rFonts w:hint="eastAsia" w:ascii="宋体" w:hAnsi="宋体"/>
          <w:bCs/>
          <w:sz w:val="24"/>
          <w:lang w:eastAsia="zh-CN"/>
        </w:rPr>
        <w:t xml:space="preserve">本项目</w:t>
      </w:r>
      <w:r>
        <w:rPr>
          <w:rFonts w:hint="eastAsia" w:ascii="宋体" w:hAnsi="宋体"/>
          <w:bCs/>
          <w:sz w:val="24"/>
        </w:rPr>
        <w:t xml:space="preserve">服务和甲方关联企业开发项目服务，甲方不得以任何方式提取样本用于进行科学研究等与本协议约定不符的用途。</w:t>
      </w:r>
      <w:r>
        <w:rPr>
          <w:rFonts w:hint="eastAsia" w:ascii="宋体" w:hAnsi="宋体"/>
          <w:bCs/>
          <w:sz w:val="24"/>
        </w:rPr>
      </w:r>
      <w:r/>
    </w:p>
    <w:p>
      <w:pPr>
        <w:pStyle w:val="1499"/>
        <w:ind w:firstLine="480"/>
        <w:spacing w:line="360" w:lineRule="auto"/>
        <w:rPr>
          <w:rFonts w:ascii="宋体" w:hAnsi="宋体"/>
          <w:bCs/>
          <w:sz w:val="24"/>
        </w:rPr>
        <w:outlineLvl w:val="0"/>
      </w:pPr>
      <w:r>
        <w:rPr>
          <w:rFonts w:hint="eastAsia" w:ascii="宋体" w:hAnsi="宋体"/>
          <w:bCs/>
          <w:sz w:val="24"/>
        </w:rPr>
        <w:t xml:space="preserve">3、本合同涉及的内容甲乙双方均有保密的义务。</w:t>
      </w:r>
      <w:r>
        <w:rPr>
          <w:rFonts w:ascii="宋体" w:hAnsi="宋体"/>
          <w:bCs/>
          <w:sz w:val="24"/>
        </w:rPr>
      </w:r>
      <w:r/>
    </w:p>
    <w:p>
      <w:pPr>
        <w:pStyle w:val="1499"/>
        <w:spacing w:line="360" w:lineRule="auto"/>
        <w:rPr>
          <w:rFonts w:ascii="宋体" w:hAnsi="宋体" w:cs="宋体"/>
          <w:b/>
          <w:bCs/>
          <w:color w:val="000000"/>
          <w:sz w:val="24"/>
        </w:rPr>
        <w:outlineLvl w:val="0"/>
      </w:pPr>
      <w:r>
        <w:rPr>
          <w:rFonts w:hint="eastAsia" w:ascii="宋体" w:hAnsi="宋体"/>
          <w:b/>
          <w:bCs/>
          <w:sz w:val="24"/>
          <w:lang w:val="en-US" w:eastAsia="zh-CN"/>
        </w:rPr>
        <w:t xml:space="preserve">七</w:t>
      </w:r>
      <w:r>
        <w:rPr>
          <w:rFonts w:ascii="宋体" w:hAnsi="宋体"/>
          <w:b/>
          <w:bCs/>
          <w:sz w:val="24"/>
        </w:rPr>
        <w:t xml:space="preserve">、</w:t>
      </w:r>
      <w:r>
        <w:rPr>
          <w:rFonts w:hint="eastAsia" w:ascii="宋体" w:hAnsi="宋体" w:cs="宋体"/>
          <w:b/>
          <w:bCs/>
          <w:color w:val="000000"/>
          <w:sz w:val="24"/>
        </w:rPr>
        <w:t xml:space="preserve">合同生效</w:t>
      </w:r>
      <w:r>
        <w:rPr>
          <w:rFonts w:ascii="宋体" w:hAnsi="宋体" w:cs="宋体"/>
          <w:b/>
          <w:bCs/>
          <w:color w:val="000000"/>
          <w:sz w:val="24"/>
        </w:rPr>
        <w:t xml:space="preserve">   </w:t>
      </w:r>
      <w:r>
        <w:rPr>
          <w:rFonts w:ascii="宋体" w:hAnsi="宋体" w:cs="宋体"/>
          <w:b/>
          <w:bCs/>
          <w:color w:val="000000"/>
          <w:sz w:val="24"/>
        </w:rPr>
      </w:r>
      <w:r/>
    </w:p>
    <w:p>
      <w:pPr>
        <w:pStyle w:val="1499"/>
        <w:ind w:firstLine="480"/>
        <w:spacing w:line="360" w:lineRule="auto"/>
        <w:rPr>
          <w:rFonts w:ascii="宋体" w:hAnsi="宋体"/>
          <w:color w:val="000000"/>
          <w:sz w:val="24"/>
        </w:rPr>
      </w:pPr>
      <w:r>
        <w:rPr>
          <w:rFonts w:hint="eastAsia" w:ascii="宋体" w:hAnsi="宋体" w:cs="宋体"/>
          <w:color w:val="000000"/>
          <w:sz w:val="24"/>
        </w:rPr>
        <w:t xml:space="preserve">1、</w:t>
      </w:r>
      <w:r>
        <w:rPr>
          <w:rFonts w:hint="eastAsia" w:ascii="宋体" w:hAnsi="宋体" w:cs="宋体"/>
          <w:color w:val="000000"/>
          <w:sz w:val="24"/>
        </w:rPr>
        <w:t xml:space="preserve">合同订立时间：</w:t>
      </w:r>
      <w:r>
        <w:rPr>
          <w:rFonts w:ascii="宋体" w:hAnsi="宋体" w:cs="宋体"/>
          <w:color w:val="000000"/>
          <w:sz w:val="24"/>
          <w:u w:val="single"/>
        </w:rPr>
        <w:t xml:space="preserve">        </w:t>
      </w:r>
      <w:r>
        <w:rPr>
          <w:rFonts w:hint="eastAsia" w:ascii="宋体" w:hAnsi="宋体" w:cs="宋体"/>
          <w:color w:val="000000"/>
          <w:sz w:val="24"/>
        </w:rPr>
        <w:t xml:space="preserve">年</w:t>
      </w:r>
      <w:r>
        <w:rPr>
          <w:rFonts w:ascii="宋体" w:hAnsi="宋体" w:cs="宋体"/>
          <w:color w:val="000000"/>
          <w:sz w:val="24"/>
          <w:u w:val="single"/>
        </w:rPr>
        <w:t xml:space="preserve">        </w:t>
      </w:r>
      <w:r>
        <w:rPr>
          <w:rFonts w:hint="eastAsia" w:ascii="宋体" w:hAnsi="宋体" w:cs="宋体"/>
          <w:color w:val="000000"/>
          <w:sz w:val="24"/>
        </w:rPr>
        <w:t xml:space="preserve">月</w:t>
      </w:r>
      <w:r>
        <w:rPr>
          <w:rFonts w:ascii="宋体" w:hAnsi="宋体" w:cs="宋体"/>
          <w:color w:val="000000"/>
          <w:sz w:val="24"/>
          <w:u w:val="single"/>
        </w:rPr>
        <w:t xml:space="preserve">         </w:t>
      </w:r>
      <w:r>
        <w:rPr>
          <w:rFonts w:hint="eastAsia" w:ascii="宋体" w:hAnsi="宋体" w:cs="宋体"/>
          <w:color w:val="000000"/>
          <w:sz w:val="24"/>
        </w:rPr>
        <w:t xml:space="preserve">日</w:t>
      </w:r>
      <w:r>
        <w:rPr>
          <w:rFonts w:ascii="宋体" w:hAnsi="宋体"/>
          <w:color w:val="000000"/>
          <w:sz w:val="24"/>
        </w:rPr>
      </w:r>
      <w:r/>
    </w:p>
    <w:p>
      <w:pPr>
        <w:pStyle w:val="1499"/>
        <w:ind w:firstLine="480"/>
        <w:spacing w:line="360" w:lineRule="auto"/>
        <w:rPr>
          <w:rFonts w:ascii="宋体" w:hAnsi="宋体"/>
          <w:color w:val="000000"/>
          <w:sz w:val="24"/>
          <w:u w:val="single"/>
        </w:rPr>
      </w:pPr>
      <w:r>
        <w:rPr>
          <w:rFonts w:hint="eastAsia" w:ascii="宋体" w:hAnsi="宋体" w:cs="宋体"/>
          <w:color w:val="000000"/>
          <w:sz w:val="24"/>
        </w:rPr>
        <w:t xml:space="preserve">2、合同订立地点：</w:t>
      </w:r>
      <w:r>
        <w:rPr>
          <w:rFonts w:ascii="宋体" w:hAnsi="宋体"/>
          <w:color w:val="000000"/>
          <w:sz w:val="24"/>
          <w:u w:val="single"/>
        </w:rPr>
        <w:tab/>
      </w:r>
      <w:r>
        <w:rPr>
          <w:rFonts w:ascii="宋体" w:hAnsi="宋体"/>
          <w:color w:val="000000"/>
          <w:sz w:val="24"/>
          <w:u w:val="single"/>
        </w:rPr>
        <w:tab/>
      </w:r>
      <w:r>
        <w:rPr>
          <w:rFonts w:ascii="宋体" w:hAnsi="宋体"/>
          <w:color w:val="000000"/>
          <w:sz w:val="24"/>
          <w:u w:val="single"/>
        </w:rPr>
        <w:tab/>
      </w:r>
      <w:r>
        <w:rPr>
          <w:rFonts w:ascii="宋体" w:hAnsi="宋体"/>
          <w:color w:val="000000"/>
          <w:sz w:val="24"/>
          <w:u w:val="single"/>
        </w:rPr>
      </w:r>
      <w:r/>
    </w:p>
    <w:p>
      <w:pPr>
        <w:pStyle w:val="1499"/>
        <w:ind w:firstLine="480"/>
        <w:spacing w:line="360" w:lineRule="auto"/>
        <w:rPr>
          <w:rFonts w:ascii="宋体" w:hAnsi="宋体"/>
          <w:color w:val="000000"/>
          <w:sz w:val="24"/>
        </w:rPr>
      </w:pPr>
      <w:r>
        <w:rPr>
          <w:rFonts w:hint="eastAsia" w:ascii="宋体" w:hAnsi="宋体" w:cs="宋体"/>
          <w:color w:val="000000"/>
          <w:sz w:val="24"/>
        </w:rPr>
        <w:t xml:space="preserve">3、</w:t>
      </w:r>
      <w:r>
        <w:rPr>
          <w:rFonts w:hint="eastAsia" w:ascii="宋体" w:hAnsi="宋体" w:cs="宋体"/>
          <w:color w:val="000000"/>
          <w:sz w:val="24"/>
        </w:rPr>
        <w:t xml:space="preserve">本合同双方约定</w:t>
      </w:r>
      <w:r>
        <w:rPr>
          <w:rFonts w:ascii="宋体" w:hAnsi="宋体" w:cs="宋体"/>
          <w:color w:val="000000"/>
          <w:sz w:val="24"/>
          <w:u w:val="single"/>
        </w:rPr>
        <w:t xml:space="preserve">  </w:t>
      </w:r>
      <w:r>
        <w:rPr>
          <w:rFonts w:hint="eastAsia" w:ascii="宋体" w:hAnsi="宋体" w:cs="宋体"/>
          <w:color w:val="000000"/>
          <w:sz w:val="24"/>
          <w:u w:val="single"/>
        </w:rPr>
        <w:t xml:space="preserve">签字、盖章</w:t>
      </w:r>
      <w:r>
        <w:rPr>
          <w:rFonts w:ascii="宋体" w:hAnsi="宋体" w:cs="宋体"/>
          <w:color w:val="000000"/>
          <w:sz w:val="24"/>
          <w:u w:val="single"/>
        </w:rPr>
        <w:t xml:space="preserve"> </w:t>
      </w:r>
      <w:r>
        <w:rPr>
          <w:rFonts w:hint="eastAsia" w:ascii="宋体" w:hAnsi="宋体" w:cs="宋体"/>
          <w:color w:val="000000"/>
          <w:sz w:val="24"/>
        </w:rPr>
        <w:t xml:space="preserve">，见证方盖章后生效。</w:t>
      </w:r>
      <w:r>
        <w:rPr>
          <w:rFonts w:ascii="宋体" w:hAnsi="宋体"/>
          <w:color w:val="000000"/>
          <w:sz w:val="24"/>
        </w:rPr>
      </w:r>
      <w:r/>
    </w:p>
    <w:p>
      <w:pPr>
        <w:pStyle w:val="1499"/>
        <w:spacing w:line="360" w:lineRule="auto"/>
        <w:rPr>
          <w:rFonts w:ascii="宋体" w:hAnsi="宋体"/>
          <w:b/>
          <w:bCs/>
          <w:color w:val="000000"/>
          <w:sz w:val="24"/>
        </w:rPr>
      </w:pPr>
      <w:r>
        <w:rPr>
          <w:rFonts w:hint="eastAsia" w:ascii="宋体" w:hAnsi="宋体" w:cs="宋体"/>
          <w:b/>
          <w:bCs/>
          <w:color w:val="000000"/>
          <w:sz w:val="24"/>
          <w:lang w:val="en-US" w:eastAsia="zh-CN"/>
        </w:rPr>
        <w:t xml:space="preserve">八</w:t>
      </w:r>
      <w:r>
        <w:rPr>
          <w:rFonts w:hint="eastAsia" w:ascii="宋体" w:hAnsi="宋体" w:cs="宋体"/>
          <w:b/>
          <w:bCs/>
          <w:color w:val="000000"/>
          <w:sz w:val="24"/>
        </w:rPr>
        <w:t xml:space="preserve">、合同份数</w:t>
      </w:r>
      <w:r>
        <w:rPr>
          <w:rFonts w:ascii="宋体" w:hAnsi="宋体"/>
          <w:b/>
          <w:bCs/>
          <w:color w:val="000000"/>
          <w:sz w:val="24"/>
        </w:rPr>
      </w:r>
      <w:r/>
    </w:p>
    <w:p>
      <w:pPr>
        <w:pStyle w:val="1499"/>
        <w:ind w:firstLine="480"/>
        <w:spacing w:line="360" w:lineRule="auto"/>
        <w:tabs>
          <w:tab w:val="left" w:pos="210" w:leader="none"/>
          <w:tab w:val="left" w:pos="735" w:leader="none"/>
          <w:tab w:val="left" w:pos="1155" w:leader="none"/>
        </w:tabs>
        <w:rPr>
          <w:rFonts w:ascii="宋体" w:hAnsi="宋体"/>
          <w:bCs/>
          <w:sz w:val="24"/>
        </w:rPr>
      </w:pPr>
      <w:r>
        <w:rPr>
          <w:rFonts w:hint="eastAsia" w:ascii="宋体" w:hAnsi="宋体"/>
          <w:color w:val="000000"/>
          <w:sz w:val="24"/>
        </w:rPr>
        <w:t xml:space="preserve">本合</w:t>
      </w:r>
      <w:r>
        <w:rPr>
          <w:rFonts w:hint="eastAsia" w:ascii="宋体" w:hAnsi="宋体"/>
          <w:bCs/>
          <w:sz w:val="24"/>
        </w:rPr>
        <w:t xml:space="preserve">同一式伍份，供需双方各执二份，见证方一份。</w:t>
      </w:r>
      <w:r>
        <w:rPr>
          <w:rFonts w:ascii="宋体" w:hAnsi="宋体"/>
          <w:bCs/>
          <w:sz w:val="24"/>
        </w:rPr>
      </w:r>
      <w:r/>
    </w:p>
    <w:p>
      <w:pPr>
        <w:pStyle w:val="1499"/>
        <w:ind w:firstLine="490"/>
        <w:spacing w:line="360" w:lineRule="auto"/>
        <w:tabs>
          <w:tab w:val="left" w:pos="4700" w:leader="none"/>
        </w:tabs>
        <w:rPr>
          <w:rFonts w:ascii="宋体" w:hAnsi="宋体"/>
          <w:color w:val="000000"/>
          <w:sz w:val="24"/>
        </w:rPr>
      </w:pPr>
      <w:r>
        <w:rPr>
          <w:rFonts w:hint="eastAsia" w:ascii="宋体" w:hAnsi="宋体" w:cs="宋体"/>
          <w:color w:val="000000"/>
          <w:sz w:val="24"/>
        </w:rPr>
        <w:t xml:space="preserve">甲</w:t>
      </w:r>
      <w:r>
        <w:rPr>
          <w:rFonts w:ascii="宋体" w:hAnsi="宋体" w:cs="宋体"/>
          <w:color w:val="000000"/>
          <w:sz w:val="24"/>
        </w:rPr>
        <w:t xml:space="preserve">        </w:t>
      </w:r>
      <w:r>
        <w:rPr>
          <w:rFonts w:hint="eastAsia" w:ascii="宋体" w:hAnsi="宋体" w:cs="宋体"/>
          <w:color w:val="000000"/>
          <w:sz w:val="24"/>
        </w:rPr>
        <w:t xml:space="preserve">方：（公章）</w:t>
      </w:r>
      <w:r>
        <w:rPr>
          <w:rFonts w:ascii="宋体" w:hAnsi="宋体"/>
          <w:color w:val="000000"/>
          <w:sz w:val="24"/>
        </w:rPr>
        <w:tab/>
      </w:r>
      <w:r>
        <w:rPr>
          <w:rFonts w:hint="eastAsia" w:ascii="宋体" w:hAnsi="宋体" w:cs="宋体"/>
          <w:color w:val="000000"/>
          <w:sz w:val="24"/>
        </w:rPr>
        <w:t xml:space="preserve">乙</w:t>
      </w:r>
      <w:r>
        <w:rPr>
          <w:rFonts w:ascii="宋体" w:hAnsi="宋体" w:cs="宋体"/>
          <w:color w:val="000000"/>
          <w:sz w:val="24"/>
        </w:rPr>
        <w:t xml:space="preserve">        </w:t>
      </w:r>
      <w:r>
        <w:rPr>
          <w:rFonts w:hint="eastAsia" w:ascii="宋体" w:hAnsi="宋体" w:cs="宋体"/>
          <w:color w:val="000000"/>
          <w:sz w:val="24"/>
        </w:rPr>
        <w:t xml:space="preserve">方：（公章）</w:t>
      </w:r>
      <w:r>
        <w:rPr>
          <w:rFonts w:ascii="宋体" w:hAnsi="宋体"/>
          <w:color w:val="000000"/>
          <w:sz w:val="24"/>
        </w:rPr>
      </w:r>
      <w:r/>
    </w:p>
    <w:p>
      <w:pPr>
        <w:pStyle w:val="1499"/>
        <w:ind w:firstLine="490"/>
        <w:spacing w:line="360" w:lineRule="auto"/>
        <w:tabs>
          <w:tab w:val="left" w:pos="4700" w:leader="none"/>
        </w:tabs>
        <w:rPr>
          <w:rFonts w:ascii="宋体" w:hAnsi="宋体"/>
          <w:color w:val="000000"/>
          <w:sz w:val="24"/>
        </w:rPr>
      </w:pPr>
      <w:r>
        <w:rPr>
          <w:rFonts w:hint="eastAsia" w:ascii="宋体" w:hAnsi="宋体" w:cs="宋体"/>
          <w:color w:val="000000"/>
          <w:sz w:val="24"/>
        </w:rPr>
        <w:t xml:space="preserve">地</w:t>
      </w:r>
      <w:r>
        <w:rPr>
          <w:rFonts w:ascii="宋体" w:hAnsi="宋体" w:cs="宋体"/>
          <w:color w:val="000000"/>
          <w:sz w:val="24"/>
        </w:rPr>
        <w:t xml:space="preserve">        </w:t>
      </w:r>
      <w:r>
        <w:rPr>
          <w:rFonts w:hint="eastAsia" w:ascii="宋体" w:hAnsi="宋体" w:cs="宋体"/>
          <w:color w:val="000000"/>
          <w:sz w:val="24"/>
        </w:rPr>
        <w:t xml:space="preserve">址：</w:t>
      </w:r>
      <w:r>
        <w:rPr>
          <w:rFonts w:ascii="宋体" w:hAnsi="宋体"/>
          <w:color w:val="000000"/>
          <w:sz w:val="24"/>
        </w:rPr>
        <w:tab/>
      </w:r>
      <w:r>
        <w:rPr>
          <w:rFonts w:hint="eastAsia" w:ascii="宋体" w:hAnsi="宋体" w:cs="宋体"/>
          <w:color w:val="000000"/>
          <w:sz w:val="24"/>
        </w:rPr>
        <w:t xml:space="preserve">地</w:t>
      </w:r>
      <w:r>
        <w:rPr>
          <w:rFonts w:ascii="宋体" w:hAnsi="宋体" w:cs="宋体"/>
          <w:color w:val="000000"/>
          <w:sz w:val="24"/>
        </w:rPr>
        <w:t xml:space="preserve">        </w:t>
      </w:r>
      <w:r>
        <w:rPr>
          <w:rFonts w:hint="eastAsia" w:ascii="宋体" w:hAnsi="宋体" w:cs="宋体"/>
          <w:color w:val="000000"/>
          <w:sz w:val="24"/>
        </w:rPr>
        <w:t xml:space="preserve">址：</w:t>
      </w:r>
      <w:r>
        <w:rPr>
          <w:rFonts w:ascii="宋体" w:hAnsi="宋体"/>
          <w:color w:val="000000"/>
          <w:sz w:val="24"/>
        </w:rPr>
      </w:r>
      <w:r/>
    </w:p>
    <w:p>
      <w:pPr>
        <w:pStyle w:val="1499"/>
        <w:ind w:firstLine="490"/>
        <w:spacing w:line="360" w:lineRule="auto"/>
        <w:tabs>
          <w:tab w:val="left" w:pos="4700" w:leader="none"/>
        </w:tabs>
        <w:rPr>
          <w:rFonts w:ascii="宋体" w:hAnsi="宋体"/>
          <w:color w:val="000000"/>
          <w:sz w:val="24"/>
        </w:rPr>
      </w:pPr>
      <w:r>
        <w:rPr>
          <w:rFonts w:hint="eastAsia" w:ascii="宋体" w:hAnsi="宋体" w:cs="宋体"/>
          <w:color w:val="000000"/>
          <w:sz w:val="24"/>
        </w:rPr>
        <w:t xml:space="preserve">法定代表人：（签字）</w:t>
      </w:r>
      <w:r>
        <w:rPr>
          <w:rFonts w:ascii="宋体" w:hAnsi="宋体"/>
          <w:color w:val="000000"/>
          <w:sz w:val="24"/>
        </w:rPr>
        <w:tab/>
      </w:r>
      <w:r>
        <w:rPr>
          <w:rFonts w:hint="eastAsia" w:ascii="宋体" w:hAnsi="宋体" w:cs="宋体"/>
          <w:color w:val="000000"/>
          <w:sz w:val="24"/>
        </w:rPr>
        <w:t xml:space="preserve">法定代表人：（签字）</w:t>
      </w:r>
      <w:r>
        <w:rPr>
          <w:rFonts w:ascii="宋体" w:hAnsi="宋体"/>
          <w:color w:val="000000"/>
          <w:sz w:val="24"/>
        </w:rPr>
      </w:r>
      <w:r/>
    </w:p>
    <w:p>
      <w:pPr>
        <w:pStyle w:val="1499"/>
        <w:ind w:firstLine="490"/>
        <w:spacing w:line="360" w:lineRule="auto"/>
        <w:tabs>
          <w:tab w:val="left" w:pos="4700" w:leader="none"/>
        </w:tabs>
        <w:rPr>
          <w:rFonts w:ascii="宋体" w:hAnsi="宋体"/>
          <w:color w:val="000000"/>
          <w:sz w:val="24"/>
        </w:rPr>
      </w:pPr>
      <w:r>
        <w:rPr>
          <w:rFonts w:hint="eastAsia" w:ascii="宋体" w:hAnsi="宋体" w:cs="宋体"/>
          <w:color w:val="000000"/>
          <w:sz w:val="24"/>
        </w:rPr>
        <w:t xml:space="preserve">联</w:t>
      </w:r>
      <w:r>
        <w:rPr>
          <w:rFonts w:ascii="宋体" w:hAnsi="宋体" w:cs="宋体"/>
          <w:color w:val="000000"/>
          <w:sz w:val="24"/>
        </w:rPr>
        <w:t xml:space="preserve">  </w:t>
      </w:r>
      <w:r>
        <w:rPr>
          <w:rFonts w:hint="eastAsia" w:ascii="宋体" w:hAnsi="宋体" w:cs="宋体"/>
          <w:color w:val="000000"/>
          <w:sz w:val="24"/>
        </w:rPr>
        <w:t xml:space="preserve">系</w:t>
      </w:r>
      <w:r>
        <w:rPr>
          <w:rFonts w:ascii="宋体" w:hAnsi="宋体" w:cs="宋体"/>
          <w:color w:val="000000"/>
          <w:sz w:val="24"/>
        </w:rPr>
        <w:t xml:space="preserve">  </w:t>
      </w:r>
      <w:r>
        <w:rPr>
          <w:rFonts w:hint="eastAsia" w:ascii="宋体" w:hAnsi="宋体" w:cs="宋体"/>
          <w:color w:val="000000"/>
          <w:sz w:val="24"/>
        </w:rPr>
        <w:t xml:space="preserve">人：（签字）</w:t>
      </w:r>
      <w:r>
        <w:rPr>
          <w:rFonts w:ascii="宋体" w:hAnsi="宋体"/>
          <w:color w:val="000000"/>
          <w:sz w:val="24"/>
        </w:rPr>
        <w:tab/>
      </w:r>
      <w:r>
        <w:rPr>
          <w:rFonts w:hint="eastAsia" w:ascii="宋体" w:hAnsi="宋体" w:cs="宋体"/>
          <w:color w:val="000000"/>
          <w:sz w:val="24"/>
        </w:rPr>
        <w:t xml:space="preserve">联</w:t>
      </w:r>
      <w:r>
        <w:rPr>
          <w:rFonts w:ascii="宋体" w:hAnsi="宋体" w:cs="宋体"/>
          <w:color w:val="000000"/>
          <w:sz w:val="24"/>
        </w:rPr>
        <w:t xml:space="preserve">  </w:t>
      </w:r>
      <w:r>
        <w:rPr>
          <w:rFonts w:hint="eastAsia" w:ascii="宋体" w:hAnsi="宋体" w:cs="宋体"/>
          <w:color w:val="000000"/>
          <w:sz w:val="24"/>
        </w:rPr>
        <w:t xml:space="preserve">系</w:t>
      </w:r>
      <w:r>
        <w:rPr>
          <w:rFonts w:ascii="宋体" w:hAnsi="宋体" w:cs="宋体"/>
          <w:color w:val="000000"/>
          <w:sz w:val="24"/>
        </w:rPr>
        <w:t xml:space="preserve">  </w:t>
      </w:r>
      <w:r>
        <w:rPr>
          <w:rFonts w:hint="eastAsia" w:ascii="宋体" w:hAnsi="宋体" w:cs="宋体"/>
          <w:color w:val="000000"/>
          <w:sz w:val="24"/>
        </w:rPr>
        <w:t xml:space="preserve">人：（签字）</w:t>
      </w:r>
      <w:r>
        <w:rPr>
          <w:rFonts w:ascii="宋体" w:hAnsi="宋体"/>
          <w:color w:val="000000"/>
          <w:sz w:val="24"/>
        </w:rPr>
      </w:r>
      <w:r/>
    </w:p>
    <w:p>
      <w:pPr>
        <w:pStyle w:val="1499"/>
        <w:ind w:firstLine="490"/>
        <w:spacing w:line="360" w:lineRule="auto"/>
        <w:tabs>
          <w:tab w:val="left" w:pos="4700" w:leader="none"/>
        </w:tabs>
        <w:rPr>
          <w:rFonts w:ascii="宋体" w:hAnsi="宋体"/>
          <w:color w:val="000000"/>
          <w:sz w:val="24"/>
        </w:rPr>
      </w:pPr>
      <w:r>
        <w:rPr>
          <w:rFonts w:hint="eastAsia" w:ascii="宋体" w:hAnsi="宋体" w:cs="宋体"/>
          <w:color w:val="000000"/>
          <w:sz w:val="24"/>
        </w:rPr>
        <w:t xml:space="preserve">电</w:t>
      </w:r>
      <w:r>
        <w:rPr>
          <w:rFonts w:ascii="宋体" w:hAnsi="宋体" w:cs="宋体"/>
          <w:color w:val="000000"/>
          <w:sz w:val="24"/>
        </w:rPr>
        <w:t xml:space="preserve">        </w:t>
      </w:r>
      <w:r>
        <w:rPr>
          <w:rFonts w:hint="eastAsia" w:ascii="宋体" w:hAnsi="宋体" w:cs="宋体"/>
          <w:color w:val="000000"/>
          <w:sz w:val="24"/>
        </w:rPr>
        <w:t xml:space="preserve">话：</w:t>
      </w:r>
      <w:r>
        <w:rPr>
          <w:rFonts w:ascii="宋体" w:hAnsi="宋体"/>
          <w:color w:val="000000"/>
          <w:sz w:val="24"/>
        </w:rPr>
        <w:tab/>
      </w:r>
      <w:r>
        <w:rPr>
          <w:rFonts w:hint="eastAsia" w:ascii="宋体" w:hAnsi="宋体" w:cs="宋体"/>
          <w:color w:val="000000"/>
          <w:sz w:val="24"/>
        </w:rPr>
        <w:t xml:space="preserve">电</w:t>
      </w:r>
      <w:r>
        <w:rPr>
          <w:rFonts w:ascii="宋体" w:hAnsi="宋体" w:cs="宋体"/>
          <w:color w:val="000000"/>
          <w:sz w:val="24"/>
        </w:rPr>
        <w:t xml:space="preserve">        </w:t>
      </w:r>
      <w:r>
        <w:rPr>
          <w:rFonts w:hint="eastAsia" w:ascii="宋体" w:hAnsi="宋体" w:cs="宋体"/>
          <w:color w:val="000000"/>
          <w:sz w:val="24"/>
        </w:rPr>
        <w:t xml:space="preserve">话：</w:t>
      </w:r>
      <w:r>
        <w:rPr>
          <w:rFonts w:ascii="宋体" w:hAnsi="宋体"/>
          <w:color w:val="000000"/>
          <w:sz w:val="24"/>
        </w:rPr>
      </w:r>
      <w:r/>
    </w:p>
    <w:p>
      <w:pPr>
        <w:pStyle w:val="1499"/>
        <w:ind w:firstLine="490"/>
        <w:spacing w:line="360" w:lineRule="auto"/>
        <w:tabs>
          <w:tab w:val="left" w:pos="4700" w:leader="none"/>
        </w:tabs>
        <w:rPr>
          <w:rFonts w:ascii="宋体" w:hAnsi="宋体"/>
          <w:color w:val="000000"/>
          <w:sz w:val="24"/>
        </w:rPr>
      </w:pPr>
      <w:r>
        <w:rPr>
          <w:rFonts w:hint="eastAsia" w:ascii="宋体" w:hAnsi="宋体" w:cs="宋体"/>
          <w:color w:val="000000"/>
          <w:sz w:val="24"/>
        </w:rPr>
        <w:t xml:space="preserve">传</w:t>
      </w:r>
      <w:r>
        <w:rPr>
          <w:rFonts w:ascii="宋体" w:hAnsi="宋体" w:cs="宋体"/>
          <w:color w:val="000000"/>
          <w:sz w:val="24"/>
        </w:rPr>
        <w:t xml:space="preserve">        </w:t>
      </w:r>
      <w:r>
        <w:rPr>
          <w:rFonts w:hint="eastAsia" w:ascii="宋体" w:hAnsi="宋体" w:cs="宋体"/>
          <w:color w:val="000000"/>
          <w:sz w:val="24"/>
        </w:rPr>
        <w:t xml:space="preserve">真：</w:t>
      </w:r>
      <w:r>
        <w:rPr>
          <w:rFonts w:ascii="宋体" w:hAnsi="宋体"/>
          <w:color w:val="000000"/>
          <w:sz w:val="24"/>
        </w:rPr>
        <w:tab/>
      </w:r>
      <w:r>
        <w:rPr>
          <w:rFonts w:hint="eastAsia" w:ascii="宋体" w:hAnsi="宋体" w:cs="宋体"/>
          <w:color w:val="000000"/>
          <w:sz w:val="24"/>
        </w:rPr>
        <w:t xml:space="preserve">传</w:t>
      </w:r>
      <w:r>
        <w:rPr>
          <w:rFonts w:ascii="宋体" w:hAnsi="宋体" w:cs="宋体"/>
          <w:color w:val="000000"/>
          <w:sz w:val="24"/>
        </w:rPr>
        <w:t xml:space="preserve">        </w:t>
      </w:r>
      <w:r>
        <w:rPr>
          <w:rFonts w:hint="eastAsia" w:ascii="宋体" w:hAnsi="宋体" w:cs="宋体"/>
          <w:color w:val="000000"/>
          <w:sz w:val="24"/>
        </w:rPr>
        <w:t xml:space="preserve">真：</w:t>
      </w:r>
      <w:r>
        <w:rPr>
          <w:rFonts w:ascii="宋体" w:hAnsi="宋体"/>
          <w:color w:val="000000"/>
          <w:sz w:val="24"/>
        </w:rPr>
      </w:r>
      <w:r/>
    </w:p>
    <w:p>
      <w:pPr>
        <w:pStyle w:val="1499"/>
        <w:spacing w:line="360" w:lineRule="auto"/>
        <w:rPr>
          <w:rFonts w:hint="eastAsia" w:ascii="宋体" w:hAnsi="宋体"/>
          <w:color w:val="000000"/>
          <w:sz w:val="24"/>
        </w:rPr>
      </w:pPr>
      <w:r>
        <w:rPr>
          <w:rFonts w:ascii="宋体" w:hAnsi="宋体" w:cs="宋体"/>
          <w:color w:val="000000"/>
          <w:sz w:val="24"/>
        </w:rPr>
        <w:t xml:space="preserve">        </w:t>
      </w:r>
      <w:r>
        <w:rPr>
          <w:rFonts w:hint="eastAsia" w:ascii="宋体" w:hAnsi="宋体" w:cs="宋体"/>
          <w:color w:val="000000"/>
          <w:sz w:val="24"/>
        </w:rPr>
        <w:t xml:space="preserve">年</w:t>
      </w:r>
      <w:r>
        <w:rPr>
          <w:rFonts w:ascii="宋体" w:hAnsi="宋体" w:cs="宋体"/>
          <w:color w:val="000000"/>
          <w:sz w:val="24"/>
        </w:rPr>
        <w:t xml:space="preserve">   </w:t>
      </w:r>
      <w:r>
        <w:rPr>
          <w:rFonts w:hint="eastAsia" w:ascii="宋体" w:hAnsi="宋体" w:cs="宋体"/>
          <w:color w:val="000000"/>
          <w:sz w:val="24"/>
        </w:rPr>
        <w:t xml:space="preserve">月</w:t>
      </w:r>
      <w:r>
        <w:rPr>
          <w:rFonts w:ascii="宋体" w:hAnsi="宋体" w:cs="宋体"/>
          <w:color w:val="000000"/>
          <w:sz w:val="24"/>
        </w:rPr>
        <w:t xml:space="preserve">   </w:t>
      </w:r>
      <w:r>
        <w:rPr>
          <w:rFonts w:hint="eastAsia" w:ascii="宋体" w:hAnsi="宋体" w:cs="宋体"/>
          <w:color w:val="000000"/>
          <w:sz w:val="24"/>
        </w:rPr>
        <w:t xml:space="preserve">日</w:t>
      </w:r>
      <w:r>
        <w:rPr>
          <w:rFonts w:ascii="宋体" w:hAnsi="宋体" w:cs="宋体"/>
          <w:color w:val="000000"/>
          <w:sz w:val="24"/>
        </w:rPr>
        <w:t xml:space="preserve">                       </w:t>
      </w:r>
      <w:r>
        <w:rPr>
          <w:rFonts w:hint="eastAsia" w:ascii="宋体" w:hAnsi="宋体" w:cs="宋体"/>
          <w:color w:val="000000"/>
          <w:sz w:val="24"/>
        </w:rPr>
        <w:t xml:space="preserve">年</w:t>
      </w:r>
      <w:r>
        <w:rPr>
          <w:rFonts w:ascii="宋体" w:hAnsi="宋体" w:cs="宋体"/>
          <w:color w:val="000000"/>
          <w:sz w:val="24"/>
        </w:rPr>
        <w:t xml:space="preserve">   </w:t>
      </w:r>
      <w:r>
        <w:rPr>
          <w:rFonts w:hint="eastAsia" w:ascii="宋体" w:hAnsi="宋体" w:cs="宋体"/>
          <w:color w:val="000000"/>
          <w:sz w:val="24"/>
        </w:rPr>
        <w:t xml:space="preserve">月</w:t>
      </w:r>
      <w:r>
        <w:rPr>
          <w:rFonts w:ascii="宋体" w:hAnsi="宋体" w:cs="宋体"/>
          <w:color w:val="000000"/>
          <w:sz w:val="24"/>
        </w:rPr>
        <w:t xml:space="preserve">   </w:t>
      </w:r>
      <w:r>
        <w:rPr>
          <w:rFonts w:hint="eastAsia" w:ascii="宋体" w:hAnsi="宋体" w:cs="宋体"/>
          <w:color w:val="000000"/>
          <w:sz w:val="24"/>
        </w:rPr>
        <w:t xml:space="preserve">日</w:t>
      </w:r>
      <w:r>
        <w:rPr>
          <w:rFonts w:hint="eastAsia" w:ascii="宋体" w:hAnsi="宋体"/>
          <w:color w:val="000000"/>
          <w:sz w:val="24"/>
        </w:rPr>
      </w:r>
      <w:r/>
    </w:p>
    <w:p>
      <w:pPr>
        <w:pStyle w:val="1499"/>
        <w:spacing w:line="360" w:lineRule="auto"/>
        <w:rPr>
          <w:rFonts w:hint="eastAsia" w:ascii="宋体" w:hAnsi="宋体"/>
          <w:bCs/>
          <w:sz w:val="24"/>
          <w:u w:val="single"/>
        </w:rPr>
      </w:pPr>
      <w:r>
        <w:rPr>
          <w:rFonts w:hint="eastAsia" w:ascii="宋体" w:hAnsi="宋体"/>
          <w:bCs/>
          <w:sz w:val="24"/>
        </w:rPr>
        <w:t xml:space="preserve">见证方：                （盖章）          供方户名：</w:t>
      </w:r>
      <w:r>
        <w:rPr>
          <w:rFonts w:hint="eastAsia" w:ascii="宋体" w:hAnsi="宋体"/>
          <w:bCs/>
          <w:sz w:val="24"/>
          <w:u w:val="single"/>
        </w:rPr>
        <w:t xml:space="preserve">                             </w:t>
      </w:r>
      <w:r>
        <w:rPr>
          <w:rFonts w:hint="eastAsia" w:ascii="宋体" w:hAnsi="宋体"/>
          <w:bCs/>
          <w:sz w:val="24"/>
          <w:u w:val="single"/>
        </w:rPr>
      </w:r>
      <w:r/>
    </w:p>
    <w:p>
      <w:pPr>
        <w:pStyle w:val="1499"/>
        <w:spacing w:line="360" w:lineRule="auto"/>
        <w:rPr>
          <w:rFonts w:hint="eastAsia" w:ascii="宋体" w:hAnsi="宋体"/>
          <w:bCs/>
          <w:sz w:val="24"/>
          <w:u w:val="single"/>
        </w:rPr>
      </w:pPr>
      <w:r>
        <w:rPr>
          <w:rFonts w:hint="eastAsia" w:ascii="宋体" w:hAnsi="宋体"/>
          <w:bCs/>
          <w:sz w:val="24"/>
        </w:rPr>
        <w:t xml:space="preserve">                                          供方开户银行：</w:t>
      </w:r>
      <w:r>
        <w:rPr>
          <w:rFonts w:hint="eastAsia" w:ascii="宋体" w:hAnsi="宋体"/>
          <w:bCs/>
          <w:sz w:val="24"/>
          <w:u w:val="single"/>
        </w:rPr>
        <w:t xml:space="preserve">                         </w:t>
      </w:r>
      <w:r>
        <w:rPr>
          <w:rFonts w:hint="eastAsia" w:ascii="宋体" w:hAnsi="宋体"/>
          <w:bCs/>
          <w:sz w:val="24"/>
          <w:u w:val="single"/>
        </w:rPr>
      </w:r>
      <w:r/>
    </w:p>
    <w:p>
      <w:pPr>
        <w:pStyle w:val="1499"/>
        <w:spacing w:line="360" w:lineRule="auto"/>
        <w:rPr>
          <w:rFonts w:hint="eastAsia" w:ascii="宋体" w:hAnsi="宋体"/>
          <w:bCs/>
          <w:sz w:val="24"/>
          <w:u w:val="single"/>
        </w:rPr>
      </w:pPr>
      <w:r>
        <w:rPr>
          <w:rFonts w:hint="eastAsia" w:ascii="宋体" w:hAnsi="宋体"/>
          <w:bCs/>
          <w:sz w:val="24"/>
        </w:rPr>
        <w:t xml:space="preserve">            </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   供方</w:t>
      </w:r>
      <w:r>
        <w:rPr>
          <w:rFonts w:hint="eastAsia" w:ascii="宋体" w:hAnsi="宋体"/>
          <w:bCs/>
          <w:sz w:val="24"/>
          <w:lang w:eastAsia="zh-CN"/>
        </w:rPr>
        <w:t xml:space="preserve">账号</w:t>
      </w:r>
      <w:r>
        <w:rPr>
          <w:rFonts w:hint="eastAsia" w:ascii="宋体" w:hAnsi="宋体"/>
          <w:bCs/>
          <w:sz w:val="24"/>
        </w:rPr>
        <w:t xml:space="preserve">：</w:t>
      </w:r>
      <w:r>
        <w:rPr>
          <w:rFonts w:hint="eastAsia" w:ascii="宋体" w:hAnsi="宋体"/>
          <w:bCs/>
          <w:sz w:val="24"/>
          <w:u w:val="single"/>
        </w:rPr>
        <w:t xml:space="preserve">                             </w:t>
      </w:r>
      <w:r>
        <w:rPr>
          <w:rFonts w:hint="eastAsia" w:ascii="宋体" w:hAnsi="宋体"/>
          <w:bCs/>
          <w:sz w:val="24"/>
          <w:u w:val="single"/>
        </w:rPr>
      </w:r>
      <w:r/>
    </w:p>
    <w:p>
      <w:pPr>
        <w:pStyle w:val="1499"/>
        <w:ind w:firstLine="480"/>
        <w:spacing w:line="360" w:lineRule="auto"/>
        <w:rPr>
          <w:rFonts w:ascii="宋体" w:hAnsi="宋体"/>
          <w:sz w:val="24"/>
        </w:rPr>
      </w:pPr>
      <w:r>
        <w:rPr>
          <w:rFonts w:hint="eastAsia" w:ascii="宋体" w:hAnsi="宋体"/>
          <w:bCs/>
          <w:sz w:val="24"/>
        </w:rPr>
        <w:t xml:space="preserve">★.</w:t>
      </w:r>
      <w:r>
        <w:rPr>
          <w:rFonts w:hint="eastAsia" w:ascii="宋体" w:hAnsi="宋体"/>
          <w:b/>
          <w:bCs/>
          <w:sz w:val="24"/>
        </w:rPr>
        <w:t xml:space="preserve">备注：</w:t>
      </w:r>
      <w:r>
        <w:rPr>
          <w:rFonts w:hint="eastAsia" w:ascii="宋体" w:hAnsi="宋体"/>
          <w:bCs/>
          <w:sz w:val="24"/>
        </w:rPr>
        <w:t xml:space="preserve">供需双方必须以本格式文本，按照合同条款拟订合同。</w:t>
      </w:r>
      <w:r>
        <w:rPr>
          <w:rFonts w:ascii="宋体" w:hAnsi="宋体"/>
          <w:sz w:val="24"/>
        </w:rPr>
      </w:r>
      <w:r/>
    </w:p>
    <w:p>
      <w:pPr>
        <w:pStyle w:val="1499"/>
        <w:ind w:firstLine="480"/>
        <w:spacing w:line="360" w:lineRule="auto"/>
        <w:rPr>
          <w:rFonts w:ascii="宋体" w:hAnsi="宋体"/>
          <w:sz w:val="24"/>
        </w:rPr>
      </w:pPr>
      <w:r>
        <w:rPr>
          <w:rFonts w:ascii="宋体" w:hAnsi="宋体"/>
          <w:sz w:val="24"/>
        </w:rPr>
      </w:r>
      <w:r/>
    </w:p>
    <w:p>
      <w:pPr>
        <w:pStyle w:val="1499"/>
        <w:ind w:firstLine="480"/>
        <w:spacing w:line="360" w:lineRule="auto"/>
        <w:rPr>
          <w:rFonts w:ascii="宋体" w:hAnsi="宋体"/>
          <w:sz w:val="24"/>
        </w:rPr>
      </w:pPr>
      <w:r>
        <w:rPr>
          <w:rFonts w:ascii="宋体" w:hAnsi="宋体"/>
          <w:sz w:val="24"/>
        </w:rPr>
      </w:r>
      <w:r/>
    </w:p>
    <w:p>
      <w:pPr>
        <w:pStyle w:val="1499"/>
        <w:ind w:firstLine="480"/>
        <w:spacing w:line="360" w:lineRule="auto"/>
        <w:rPr>
          <w:rFonts w:ascii="宋体" w:hAnsi="宋体"/>
          <w:sz w:val="24"/>
        </w:rPr>
      </w:pPr>
      <w:r>
        <w:rPr>
          <w:rFonts w:ascii="宋体" w:hAnsi="宋体"/>
          <w:sz w:val="24"/>
        </w:rPr>
      </w:r>
      <w:r/>
    </w:p>
    <w:p>
      <w:pPr>
        <w:pStyle w:val="1499"/>
        <w:ind w:firstLine="480"/>
        <w:spacing w:line="360" w:lineRule="auto"/>
        <w:rPr>
          <w:rFonts w:ascii="宋体" w:hAnsi="宋体"/>
          <w:sz w:val="24"/>
        </w:rPr>
      </w:pPr>
      <w:r>
        <w:rPr>
          <w:rFonts w:ascii="宋体" w:hAnsi="宋体"/>
          <w:sz w:val="24"/>
        </w:rPr>
      </w:r>
      <w:r/>
    </w:p>
    <w:p>
      <w:pPr>
        <w:pStyle w:val="1499"/>
        <w:ind w:firstLine="480"/>
        <w:spacing w:line="360" w:lineRule="auto"/>
        <w:rPr>
          <w:rFonts w:ascii="宋体" w:hAnsi="宋体"/>
          <w:sz w:val="24"/>
        </w:rPr>
      </w:pPr>
      <w:r>
        <w:rPr>
          <w:rFonts w:ascii="宋体" w:hAnsi="宋体"/>
          <w:sz w:val="24"/>
        </w:rPr>
      </w:r>
      <w:r/>
    </w:p>
    <w:p>
      <w:pPr>
        <w:pStyle w:val="1499"/>
        <w:ind w:firstLine="480"/>
        <w:spacing w:line="360" w:lineRule="auto"/>
        <w:rPr>
          <w:rFonts w:ascii="宋体" w:hAnsi="宋体"/>
          <w:sz w:val="24"/>
        </w:rPr>
      </w:pPr>
      <w:r>
        <w:rPr>
          <w:rFonts w:ascii="宋体" w:hAnsi="宋体"/>
          <w:sz w:val="24"/>
        </w:rPr>
      </w:r>
      <w:r/>
    </w:p>
    <w:p>
      <w:pPr>
        <w:pStyle w:val="1592"/>
      </w:pPr>
      <w:r/>
      <w:r/>
    </w:p>
    <w:p>
      <w:pPr>
        <w:pStyle w:val="1592"/>
      </w:pPr>
      <w:r/>
      <w:r/>
    </w:p>
    <w:p>
      <w:pPr>
        <w:pStyle w:val="1499"/>
        <w:spacing w:line="360" w:lineRule="auto"/>
        <w:rPr>
          <w:rFonts w:hint="eastAsia" w:ascii="宋体" w:hAnsi="宋体"/>
          <w:sz w:val="24"/>
        </w:rPr>
      </w:pPr>
      <w:r>
        <w:rPr>
          <w:rFonts w:hint="eastAsia" w:ascii="宋体" w:hAnsi="宋体"/>
          <w:b/>
          <w:bCs/>
          <w:sz w:val="24"/>
        </w:rPr>
        <w:br w:type="page" w:clear="all"/>
      </w:r>
      <w:r>
        <w:rPr>
          <w:rFonts w:hint="eastAsia" w:ascii="宋体" w:hAnsi="宋体"/>
          <w:b/>
          <w:bCs/>
          <w:sz w:val="24"/>
        </w:rPr>
        <w:t xml:space="preserve">附件1</w:t>
      </w:r>
      <w:r>
        <w:rPr>
          <w:rFonts w:hint="eastAsia" w:ascii="宋体" w:hAnsi="宋体"/>
          <w:sz w:val="24"/>
        </w:rPr>
        <w:t xml:space="preserve">： </w:t>
      </w:r>
      <w:r>
        <w:rPr>
          <w:rFonts w:hint="eastAsia" w:ascii="宋体" w:hAnsi="宋体"/>
          <w:sz w:val="24"/>
        </w:rPr>
      </w:r>
      <w:r/>
    </w:p>
    <w:p>
      <w:pPr>
        <w:pStyle w:val="1499"/>
        <w:jc w:val="center"/>
        <w:spacing w:before="312" w:after="312"/>
        <w:rPr>
          <w:rFonts w:hint="eastAsia" w:ascii="宋体" w:hAnsi="宋体" w:cs="仿宋"/>
          <w:b/>
          <w:bCs/>
          <w:sz w:val="28"/>
          <w:szCs w:val="28"/>
        </w:rPr>
      </w:pPr>
      <w:r>
        <w:rPr>
          <w:rFonts w:hint="eastAsia" w:ascii="宋体" w:hAnsi="宋体" w:cs="仿宋"/>
          <w:b/>
          <w:bCs/>
          <w:sz w:val="28"/>
          <w:szCs w:val="28"/>
        </w:rPr>
        <w:t xml:space="preserve">廉政责任协议书</w:t>
      </w:r>
      <w:r>
        <w:rPr>
          <w:rFonts w:hint="eastAsia" w:ascii="宋体" w:hAnsi="宋体" w:cs="仿宋"/>
          <w:b/>
          <w:bCs/>
          <w:sz w:val="28"/>
          <w:szCs w:val="28"/>
        </w:rPr>
      </w:r>
      <w:r/>
    </w:p>
    <w:p>
      <w:pPr>
        <w:pStyle w:val="1499"/>
        <w:ind w:firstLine="480"/>
        <w:jc w:val="left"/>
        <w:spacing w:line="360" w:lineRule="auto"/>
        <w:rPr>
          <w:rFonts w:hint="eastAsia" w:ascii="宋体" w:hAnsi="宋体" w:cs="仿宋"/>
          <w:sz w:val="24"/>
        </w:rPr>
      </w:pPr>
      <w:r>
        <w:rPr>
          <w:rFonts w:hint="eastAsia" w:ascii="宋体" w:hAnsi="宋体" w:cs="仿宋"/>
          <w:sz w:val="24"/>
        </w:rPr>
        <w:t xml:space="preserve">项目名称： </w:t>
      </w:r>
      <w:r>
        <w:rPr>
          <w:rFonts w:hint="eastAsia" w:ascii="宋体" w:hAnsi="宋体" w:cs="仿宋"/>
          <w:sz w:val="24"/>
        </w:rPr>
      </w:r>
      <w:r/>
    </w:p>
    <w:p>
      <w:pPr>
        <w:pStyle w:val="1499"/>
        <w:ind w:firstLine="480"/>
        <w:jc w:val="left"/>
        <w:spacing w:line="360" w:lineRule="auto"/>
        <w:rPr>
          <w:rFonts w:hint="eastAsia" w:ascii="宋体" w:hAnsi="宋体" w:cs="仿宋"/>
          <w:sz w:val="24"/>
        </w:rPr>
      </w:pPr>
      <w:r>
        <w:rPr>
          <w:rFonts w:hint="eastAsia" w:ascii="宋体" w:hAnsi="宋体" w:cs="仿宋"/>
          <w:sz w:val="24"/>
        </w:rPr>
        <w:t xml:space="preserve">项目地址： </w:t>
      </w:r>
      <w:r>
        <w:rPr>
          <w:rFonts w:hint="eastAsia" w:ascii="宋体" w:hAnsi="宋体" w:cs="仿宋"/>
          <w:sz w:val="24"/>
        </w:rPr>
      </w:r>
      <w:r/>
    </w:p>
    <w:p>
      <w:pPr>
        <w:pStyle w:val="1499"/>
        <w:ind w:firstLine="480"/>
        <w:jc w:val="left"/>
        <w:spacing w:line="360" w:lineRule="auto"/>
        <w:rPr>
          <w:rFonts w:hint="eastAsia" w:ascii="宋体" w:hAnsi="宋体" w:cs="仿宋"/>
          <w:sz w:val="24"/>
        </w:rPr>
      </w:pPr>
      <w:r>
        <w:rPr>
          <w:rFonts w:hint="eastAsia" w:ascii="宋体" w:hAnsi="宋体" w:cs="仿宋"/>
          <w:sz w:val="24"/>
        </w:rPr>
        <w:t xml:space="preserve">甲方：</w:t>
      </w:r>
      <w:r>
        <w:rPr>
          <w:rFonts w:hint="eastAsia" w:ascii="宋体" w:hAnsi="宋体" w:cs="仿宋"/>
          <w:sz w:val="24"/>
          <w:u w:val="single"/>
        </w:rPr>
        <w:t xml:space="preserve">                                </w:t>
      </w:r>
      <w:r>
        <w:rPr>
          <w:rFonts w:hint="eastAsia" w:ascii="宋体" w:hAnsi="宋体" w:cs="仿宋"/>
          <w:sz w:val="24"/>
        </w:rPr>
        <w:t xml:space="preserve">      </w:t>
      </w:r>
      <w:r>
        <w:rPr>
          <w:rFonts w:hint="eastAsia" w:ascii="宋体" w:hAnsi="宋体" w:cs="仿宋"/>
          <w:sz w:val="24"/>
        </w:rPr>
      </w:r>
      <w:r/>
    </w:p>
    <w:p>
      <w:pPr>
        <w:pStyle w:val="1499"/>
        <w:ind w:firstLine="480"/>
        <w:jc w:val="left"/>
        <w:spacing w:line="360" w:lineRule="auto"/>
        <w:rPr>
          <w:rFonts w:hint="eastAsia" w:ascii="宋体" w:hAnsi="宋体" w:cs="仿宋"/>
          <w:sz w:val="24"/>
          <w:u w:val="single"/>
        </w:rPr>
      </w:pPr>
      <w:r>
        <w:rPr>
          <w:rFonts w:hint="eastAsia" w:ascii="宋体" w:hAnsi="宋体" w:cs="仿宋"/>
          <w:sz w:val="24"/>
        </w:rPr>
        <w:t xml:space="preserve">乙方：</w:t>
      </w:r>
      <w:r>
        <w:rPr>
          <w:rFonts w:hint="eastAsia" w:ascii="宋体" w:hAnsi="宋体" w:cs="仿宋"/>
          <w:sz w:val="24"/>
          <w:u w:val="single"/>
        </w:rPr>
        <w:t xml:space="preserve">                                </w:t>
      </w:r>
      <w:r>
        <w:rPr>
          <w:rFonts w:hint="eastAsia" w:ascii="宋体" w:hAnsi="宋体" w:cs="仿宋"/>
          <w:sz w:val="24"/>
          <w:u w:val="single"/>
        </w:rPr>
      </w:r>
      <w:r/>
    </w:p>
    <w:p>
      <w:pPr>
        <w:pStyle w:val="1499"/>
        <w:ind w:firstLine="480"/>
        <w:jc w:val="left"/>
        <w:spacing w:line="400" w:lineRule="exact"/>
        <w:rPr>
          <w:rFonts w:hint="eastAsia" w:ascii="宋体" w:hAnsi="宋体" w:cs="仿宋"/>
          <w:sz w:val="24"/>
        </w:rPr>
      </w:pPr>
      <w:r>
        <w:rPr>
          <w:rFonts w:hint="eastAsia" w:ascii="宋体" w:hAnsi="宋体" w:cs="仿宋"/>
          <w:sz w:val="24"/>
        </w:rPr>
        <w:t xml:space="preserve">为加强项目建设中的廉政建设，规范项目建设承发包双方的各项活动，防止发生各种谋取不正当利益的违法违纪行为，保护国家、集体和当事人的合法权益，根据国家、省市有关项目建设的法律法规和廉政建设责任制规定，特订立本廉政责任书。</w:t>
      </w:r>
      <w:r>
        <w:rPr>
          <w:rFonts w:hint="eastAsia" w:ascii="宋体" w:hAnsi="宋体" w:cs="仿宋"/>
          <w:sz w:val="24"/>
        </w:rPr>
      </w:r>
      <w:r/>
    </w:p>
    <w:p>
      <w:pPr>
        <w:pStyle w:val="1499"/>
        <w:ind w:firstLine="480"/>
        <w:jc w:val="left"/>
        <w:spacing w:line="400" w:lineRule="exact"/>
        <w:rPr>
          <w:rFonts w:hint="eastAsia" w:ascii="宋体" w:hAnsi="宋体" w:cs="仿宋"/>
          <w:sz w:val="24"/>
        </w:rPr>
      </w:pPr>
      <w:r>
        <w:rPr>
          <w:rFonts w:hint="eastAsia" w:ascii="宋体" w:hAnsi="宋体" w:cs="仿宋"/>
          <w:sz w:val="24"/>
        </w:rPr>
        <w:t xml:space="preserve">第一条  甲乙双方的责任</w:t>
      </w:r>
      <w:r>
        <w:rPr>
          <w:rFonts w:hint="eastAsia" w:ascii="宋体" w:hAnsi="宋体" w:cs="仿宋"/>
          <w:sz w:val="24"/>
        </w:rPr>
      </w:r>
      <w:r/>
    </w:p>
    <w:p>
      <w:pPr>
        <w:pStyle w:val="1499"/>
        <w:ind w:firstLine="480"/>
        <w:jc w:val="left"/>
        <w:spacing w:line="400" w:lineRule="exact"/>
        <w:rPr>
          <w:rFonts w:hint="eastAsia" w:ascii="宋体" w:hAnsi="宋体" w:cs="仿宋"/>
          <w:sz w:val="24"/>
        </w:rPr>
      </w:pPr>
      <w:r>
        <w:rPr>
          <w:rFonts w:hint="eastAsia" w:ascii="宋体" w:hAnsi="宋体" w:cs="仿宋"/>
          <w:sz w:val="24"/>
        </w:rPr>
        <w:t xml:space="preserve">（一）应严格遵守国家关于市场准入、项目招标竞标、工程建设、施工安装和市场活动的有关</w:t>
      </w:r>
      <w:r>
        <w:rPr>
          <w:rFonts w:hint="eastAsia" w:ascii="宋体" w:hAnsi="宋体" w:cs="仿宋"/>
          <w:sz w:val="24"/>
          <w:lang w:eastAsia="zh-CN"/>
        </w:rPr>
        <w:t xml:space="preserve">法律法规</w:t>
      </w:r>
      <w:r>
        <w:rPr>
          <w:rFonts w:hint="eastAsia" w:ascii="宋体" w:hAnsi="宋体" w:cs="仿宋"/>
          <w:sz w:val="24"/>
        </w:rPr>
        <w:t xml:space="preserve">，相关政策，以及廉政建设的各项规定。</w:t>
      </w:r>
      <w:r>
        <w:rPr>
          <w:rFonts w:hint="eastAsia" w:ascii="宋体" w:hAnsi="宋体" w:cs="仿宋"/>
          <w:sz w:val="24"/>
        </w:rPr>
      </w:r>
      <w:r/>
    </w:p>
    <w:p>
      <w:pPr>
        <w:pStyle w:val="1499"/>
        <w:ind w:firstLine="480"/>
        <w:jc w:val="left"/>
        <w:spacing w:line="400" w:lineRule="exact"/>
        <w:rPr>
          <w:rFonts w:hint="eastAsia" w:ascii="宋体" w:hAnsi="宋体" w:cs="仿宋"/>
          <w:sz w:val="24"/>
        </w:rPr>
      </w:pPr>
      <w:r>
        <w:rPr>
          <w:rFonts w:hint="eastAsia" w:ascii="宋体" w:hAnsi="宋体" w:cs="仿宋"/>
          <w:sz w:val="24"/>
        </w:rPr>
        <w:t xml:space="preserve">（二）严格执行本项目承发包合同文件，自觉按合同办事。</w:t>
      </w:r>
      <w:r>
        <w:rPr>
          <w:rFonts w:hint="eastAsia" w:ascii="宋体" w:hAnsi="宋体" w:cs="仿宋"/>
          <w:sz w:val="24"/>
        </w:rPr>
      </w:r>
      <w:r/>
    </w:p>
    <w:p>
      <w:pPr>
        <w:pStyle w:val="1499"/>
        <w:ind w:firstLine="480"/>
        <w:jc w:val="left"/>
        <w:spacing w:line="400" w:lineRule="exact"/>
        <w:rPr>
          <w:rFonts w:hint="eastAsia" w:ascii="宋体" w:hAnsi="宋体" w:cs="仿宋"/>
          <w:sz w:val="24"/>
        </w:rPr>
      </w:pPr>
      <w:r>
        <w:rPr>
          <w:rFonts w:hint="eastAsia" w:ascii="宋体" w:hAnsi="宋体" w:cs="仿宋"/>
          <w:sz w:val="24"/>
        </w:rPr>
        <w:t xml:space="preserve">（三）业务活动必须坚持公开、公平、公正、诚信、透明的原则（除法律法规另有规定者外），甲乙双方不得为获取不正当权益，就项目费用、项目验收、服务质量等问题私下达成协议，不得损害国家、集体利益，不得违反相关规章制度。</w:t>
      </w:r>
      <w:r>
        <w:rPr>
          <w:rFonts w:hint="eastAsia" w:ascii="宋体" w:hAnsi="宋体" w:cs="仿宋"/>
          <w:sz w:val="24"/>
        </w:rPr>
      </w:r>
      <w:r/>
    </w:p>
    <w:p>
      <w:pPr>
        <w:pStyle w:val="1499"/>
        <w:ind w:firstLine="480"/>
        <w:jc w:val="left"/>
        <w:spacing w:line="400" w:lineRule="exact"/>
        <w:rPr>
          <w:rFonts w:hint="eastAsia" w:ascii="宋体" w:hAnsi="宋体" w:cs="仿宋"/>
          <w:sz w:val="24"/>
        </w:rPr>
      </w:pPr>
      <w:r>
        <w:rPr>
          <w:rFonts w:hint="eastAsia" w:ascii="宋体" w:hAnsi="宋体" w:cs="仿宋"/>
          <w:sz w:val="24"/>
        </w:rPr>
        <w:t xml:space="preserve">（四）发现对方在业务活动中违规、违纪、违法行为的，应及时提醒对方，情节严重的，应向其上级主管部门或纪检监察、司法等有关机关举报。</w:t>
      </w:r>
      <w:r>
        <w:rPr>
          <w:rFonts w:hint="eastAsia" w:ascii="宋体" w:hAnsi="宋体" w:cs="仿宋"/>
          <w:sz w:val="24"/>
        </w:rPr>
      </w:r>
      <w:r/>
    </w:p>
    <w:p>
      <w:pPr>
        <w:pStyle w:val="1499"/>
        <w:ind w:firstLine="480"/>
        <w:jc w:val="left"/>
        <w:spacing w:line="400" w:lineRule="exact"/>
        <w:rPr>
          <w:rFonts w:hint="eastAsia" w:ascii="宋体" w:hAnsi="宋体" w:cs="仿宋"/>
          <w:sz w:val="24"/>
        </w:rPr>
      </w:pPr>
      <w:r>
        <w:rPr>
          <w:rFonts w:hint="eastAsia" w:ascii="宋体" w:hAnsi="宋体" w:cs="仿宋"/>
          <w:sz w:val="24"/>
        </w:rPr>
        <w:t xml:space="preserve">第二条  甲方的责任</w:t>
      </w:r>
      <w:r>
        <w:rPr>
          <w:rFonts w:hint="eastAsia" w:ascii="宋体" w:hAnsi="宋体" w:cs="仿宋"/>
          <w:sz w:val="24"/>
        </w:rPr>
      </w:r>
      <w:r/>
    </w:p>
    <w:p>
      <w:pPr>
        <w:pStyle w:val="1499"/>
        <w:ind w:firstLine="480"/>
        <w:jc w:val="left"/>
        <w:spacing w:line="400" w:lineRule="exact"/>
        <w:rPr>
          <w:rFonts w:hint="eastAsia" w:ascii="宋体" w:hAnsi="宋体" w:cs="仿宋"/>
          <w:sz w:val="24"/>
        </w:rPr>
      </w:pPr>
      <w:r>
        <w:rPr>
          <w:rFonts w:hint="eastAsia" w:ascii="宋体" w:hAnsi="宋体" w:cs="仿宋"/>
          <w:sz w:val="24"/>
        </w:rPr>
        <w:t xml:space="preserve">甲方的领导和从事该项目的工作人员，在项目实施的事前、事中、事后应遵守以下规定：</w:t>
      </w:r>
      <w:r>
        <w:rPr>
          <w:rFonts w:hint="eastAsia" w:ascii="宋体" w:hAnsi="宋体" w:cs="仿宋"/>
          <w:sz w:val="24"/>
        </w:rPr>
      </w:r>
      <w:r/>
    </w:p>
    <w:p>
      <w:pPr>
        <w:pStyle w:val="1499"/>
        <w:ind w:firstLine="480"/>
        <w:jc w:val="left"/>
        <w:spacing w:line="400" w:lineRule="exact"/>
        <w:rPr>
          <w:rFonts w:hint="eastAsia" w:ascii="宋体" w:hAnsi="宋体" w:cs="仿宋"/>
          <w:sz w:val="24"/>
        </w:rPr>
      </w:pPr>
      <w:r>
        <w:rPr>
          <w:rFonts w:hint="eastAsia" w:ascii="宋体" w:hAnsi="宋体" w:cs="仿宋"/>
          <w:sz w:val="24"/>
        </w:rPr>
        <w:t xml:space="preserve">（一）不准向乙方和相关单位索要或接受回扣、礼金、有价证券、珍贵物品和好处费、感谢费等。</w:t>
      </w:r>
      <w:r>
        <w:rPr>
          <w:rFonts w:hint="eastAsia" w:ascii="宋体" w:hAnsi="宋体" w:cs="仿宋"/>
          <w:sz w:val="24"/>
        </w:rPr>
      </w:r>
      <w:r/>
    </w:p>
    <w:p>
      <w:pPr>
        <w:pStyle w:val="1499"/>
        <w:ind w:firstLine="480"/>
        <w:jc w:val="left"/>
        <w:spacing w:line="400" w:lineRule="exact"/>
        <w:rPr>
          <w:rFonts w:hint="eastAsia" w:ascii="宋体" w:hAnsi="宋体" w:cs="仿宋"/>
          <w:sz w:val="24"/>
        </w:rPr>
      </w:pPr>
      <w:r>
        <w:rPr>
          <w:rFonts w:hint="eastAsia" w:ascii="宋体" w:hAnsi="宋体" w:cs="仿宋"/>
          <w:sz w:val="24"/>
        </w:rPr>
        <w:t xml:space="preserve">（二）不准在乙方和相关单位报销任何应由甲方或个人支付的费用。</w:t>
      </w:r>
      <w:r>
        <w:rPr>
          <w:rFonts w:hint="eastAsia" w:ascii="宋体" w:hAnsi="宋体" w:cs="仿宋"/>
          <w:sz w:val="24"/>
        </w:rPr>
      </w:r>
      <w:r/>
    </w:p>
    <w:p>
      <w:pPr>
        <w:pStyle w:val="1499"/>
        <w:ind w:firstLine="480"/>
        <w:jc w:val="left"/>
        <w:spacing w:line="400" w:lineRule="exact"/>
        <w:rPr>
          <w:rFonts w:hint="eastAsia" w:ascii="宋体" w:hAnsi="宋体" w:cs="仿宋"/>
          <w:sz w:val="24"/>
        </w:rPr>
      </w:pPr>
      <w:r>
        <w:rPr>
          <w:rFonts w:hint="eastAsia" w:ascii="宋体" w:hAnsi="宋体" w:cs="仿宋"/>
          <w:sz w:val="24"/>
        </w:rPr>
        <w:t xml:space="preserve">（三）不准要求、暗示或接受乙方和相关单位为个人装修住房、婚丧嫁娶、配偶子女的工作安排以及出国（境）、旅游等提供方便。</w:t>
      </w:r>
      <w:r>
        <w:rPr>
          <w:rFonts w:hint="eastAsia" w:ascii="宋体" w:hAnsi="宋体" w:cs="仿宋"/>
          <w:sz w:val="24"/>
        </w:rPr>
      </w:r>
      <w:r/>
    </w:p>
    <w:p>
      <w:pPr>
        <w:pStyle w:val="1499"/>
        <w:ind w:firstLine="480"/>
        <w:jc w:val="left"/>
        <w:spacing w:line="400" w:lineRule="exact"/>
        <w:rPr>
          <w:rFonts w:hint="eastAsia" w:ascii="宋体" w:hAnsi="宋体" w:cs="仿宋"/>
          <w:sz w:val="24"/>
        </w:rPr>
      </w:pPr>
      <w:r>
        <w:rPr>
          <w:rFonts w:hint="eastAsia" w:ascii="宋体" w:hAnsi="宋体" w:cs="仿宋"/>
          <w:sz w:val="24"/>
        </w:rPr>
        <w:t xml:space="preserve">（四）不准参加有可能影响公正执行公务的乙方和相关单位的宴请和健身、娱乐等活动，不得接受乙方提供的通讯工具、交通工具、高档办公用品等。</w:t>
      </w:r>
      <w:r>
        <w:rPr>
          <w:rFonts w:hint="eastAsia" w:ascii="宋体" w:hAnsi="宋体" w:cs="仿宋"/>
          <w:sz w:val="24"/>
        </w:rPr>
      </w:r>
      <w:r/>
    </w:p>
    <w:p>
      <w:pPr>
        <w:pStyle w:val="1499"/>
        <w:ind w:firstLine="480"/>
        <w:jc w:val="left"/>
        <w:spacing w:line="400" w:lineRule="exact"/>
        <w:rPr>
          <w:rFonts w:hint="eastAsia" w:ascii="宋体" w:hAnsi="宋体" w:cs="仿宋"/>
          <w:sz w:val="24"/>
        </w:rPr>
      </w:pPr>
      <w:r>
        <w:rPr>
          <w:rFonts w:hint="eastAsia" w:ascii="宋体" w:hAnsi="宋体" w:cs="仿宋"/>
          <w:sz w:val="24"/>
        </w:rPr>
        <w:t xml:space="preserve">（五）不准向乙方介绍或让其配偶、子女、亲属参与同乙方承包本项目有关的设备材料提供、项目分包、劳务等经济活动。</w:t>
      </w:r>
      <w:r>
        <w:rPr>
          <w:rFonts w:hint="eastAsia" w:ascii="宋体" w:hAnsi="宋体" w:cs="仿宋"/>
          <w:sz w:val="24"/>
        </w:rPr>
      </w:r>
      <w:r/>
    </w:p>
    <w:p>
      <w:pPr>
        <w:pStyle w:val="1499"/>
        <w:ind w:firstLine="480"/>
        <w:jc w:val="left"/>
        <w:spacing w:line="400" w:lineRule="exact"/>
        <w:rPr>
          <w:rFonts w:hint="eastAsia" w:ascii="宋体" w:hAnsi="宋体" w:cs="仿宋"/>
          <w:sz w:val="24"/>
        </w:rPr>
      </w:pPr>
      <w:r>
        <w:rPr>
          <w:rFonts w:hint="eastAsia" w:ascii="宋体" w:hAnsi="宋体" w:cs="仿宋"/>
          <w:sz w:val="24"/>
        </w:rPr>
        <w:t xml:space="preserve">第三条  乙方的责任</w:t>
      </w:r>
      <w:r>
        <w:rPr>
          <w:rFonts w:hint="eastAsia" w:ascii="宋体" w:hAnsi="宋体" w:cs="仿宋"/>
          <w:sz w:val="24"/>
        </w:rPr>
      </w:r>
      <w:r/>
    </w:p>
    <w:p>
      <w:pPr>
        <w:pStyle w:val="1499"/>
        <w:ind w:firstLine="480"/>
        <w:jc w:val="left"/>
        <w:spacing w:line="400" w:lineRule="exact"/>
        <w:rPr>
          <w:rFonts w:hint="eastAsia" w:ascii="宋体" w:hAnsi="宋体" w:cs="仿宋"/>
          <w:sz w:val="24"/>
        </w:rPr>
      </w:pPr>
      <w:r>
        <w:rPr>
          <w:rFonts w:hint="eastAsia" w:ascii="宋体" w:hAnsi="宋体" w:cs="仿宋"/>
          <w:sz w:val="24"/>
        </w:rPr>
        <w:t xml:space="preserve">乙方应与甲方保持正常的业务交往，按照有关法律法规和程序开展业务工作，严格执行项目实施的有关方针、政策，尤其是有关项目实施的强制性标准和规范，并遵守以下规定：</w:t>
      </w:r>
      <w:r>
        <w:rPr>
          <w:rFonts w:hint="eastAsia" w:ascii="宋体" w:hAnsi="宋体" w:cs="仿宋"/>
          <w:sz w:val="24"/>
        </w:rPr>
      </w:r>
      <w:r/>
    </w:p>
    <w:p>
      <w:pPr>
        <w:pStyle w:val="1499"/>
        <w:ind w:firstLine="480"/>
        <w:jc w:val="left"/>
        <w:spacing w:line="400" w:lineRule="exact"/>
        <w:rPr>
          <w:rFonts w:hint="eastAsia" w:ascii="宋体" w:hAnsi="宋体" w:cs="仿宋"/>
          <w:sz w:val="24"/>
        </w:rPr>
      </w:pPr>
      <w:r>
        <w:rPr>
          <w:rFonts w:hint="eastAsia" w:ascii="宋体" w:hAnsi="宋体" w:cs="仿宋"/>
          <w:sz w:val="24"/>
        </w:rPr>
        <w:t xml:space="preserve">（一）不准以任何理由向甲方、相关单位及其工作人员赠送礼金、有价证券、贵重物品和回扣、好处费、感谢费等。</w:t>
      </w:r>
      <w:r>
        <w:rPr>
          <w:rFonts w:hint="eastAsia" w:ascii="宋体" w:hAnsi="宋体" w:cs="仿宋"/>
          <w:sz w:val="24"/>
        </w:rPr>
      </w:r>
      <w:r/>
    </w:p>
    <w:p>
      <w:pPr>
        <w:pStyle w:val="1499"/>
        <w:ind w:firstLine="480"/>
        <w:jc w:val="left"/>
        <w:spacing w:line="400" w:lineRule="exact"/>
        <w:rPr>
          <w:rFonts w:hint="eastAsia" w:ascii="宋体" w:hAnsi="宋体" w:cs="仿宋"/>
          <w:sz w:val="24"/>
        </w:rPr>
      </w:pPr>
      <w:r>
        <w:rPr>
          <w:rFonts w:hint="eastAsia" w:ascii="宋体" w:hAnsi="宋体" w:cs="仿宋"/>
          <w:sz w:val="24"/>
        </w:rPr>
        <w:t xml:space="preserve">（二）不准以任何名义为甲方、相关单位或个人报销应由对方或个人支付的费用。</w:t>
      </w:r>
      <w:r>
        <w:rPr>
          <w:rFonts w:hint="eastAsia" w:ascii="宋体" w:hAnsi="宋体" w:cs="仿宋"/>
          <w:sz w:val="24"/>
        </w:rPr>
      </w:r>
      <w:r/>
    </w:p>
    <w:p>
      <w:pPr>
        <w:pStyle w:val="1499"/>
        <w:ind w:firstLine="480"/>
        <w:jc w:val="left"/>
        <w:spacing w:line="400" w:lineRule="exact"/>
        <w:rPr>
          <w:rFonts w:hint="eastAsia" w:ascii="宋体" w:hAnsi="宋体" w:cs="仿宋"/>
          <w:sz w:val="24"/>
        </w:rPr>
      </w:pPr>
      <w:r>
        <w:rPr>
          <w:rFonts w:hint="eastAsia" w:ascii="宋体" w:hAnsi="宋体" w:cs="仿宋"/>
          <w:sz w:val="24"/>
        </w:rPr>
        <w:t xml:space="preserve">（三）不准接受或暗示为甲方、相关单位或个人装修住房、婚丧嫁娶、配偶子女的工作安排以及出国（境）、旅游等提供方便。</w:t>
      </w:r>
      <w:r>
        <w:rPr>
          <w:rFonts w:hint="eastAsia" w:ascii="宋体" w:hAnsi="宋体" w:cs="仿宋"/>
          <w:sz w:val="24"/>
        </w:rPr>
      </w:r>
      <w:r/>
    </w:p>
    <w:p>
      <w:pPr>
        <w:pStyle w:val="1499"/>
        <w:ind w:firstLine="480"/>
        <w:jc w:val="left"/>
        <w:spacing w:line="400" w:lineRule="exact"/>
        <w:rPr>
          <w:rFonts w:hint="eastAsia" w:ascii="宋体" w:hAnsi="宋体" w:cs="仿宋"/>
          <w:sz w:val="24"/>
        </w:rPr>
      </w:pPr>
      <w:r>
        <w:rPr>
          <w:rFonts w:hint="eastAsia" w:ascii="宋体" w:hAnsi="宋体" w:cs="仿宋"/>
          <w:sz w:val="24"/>
        </w:rPr>
        <w:t xml:space="preserve">（四）不准以任何理由为甲方、相关单位或个人组织有可能影响公正执行公务的宴请、健身、娱乐等活动。</w:t>
      </w:r>
      <w:r>
        <w:rPr>
          <w:rFonts w:hint="eastAsia" w:ascii="宋体" w:hAnsi="宋体" w:cs="仿宋"/>
          <w:sz w:val="24"/>
        </w:rPr>
      </w:r>
      <w:r/>
    </w:p>
    <w:p>
      <w:pPr>
        <w:pStyle w:val="1499"/>
        <w:ind w:firstLine="480"/>
        <w:jc w:val="left"/>
        <w:spacing w:line="400" w:lineRule="exact"/>
        <w:rPr>
          <w:rFonts w:hint="eastAsia" w:ascii="宋体" w:hAnsi="宋体" w:cs="仿宋"/>
          <w:sz w:val="24"/>
        </w:rPr>
      </w:pPr>
      <w:r>
        <w:rPr>
          <w:rFonts w:hint="eastAsia" w:ascii="宋体" w:hAnsi="宋体" w:cs="仿宋"/>
          <w:sz w:val="24"/>
        </w:rPr>
        <w:t xml:space="preserve">（五）不准为甲方单位和工作人员购置或提供通讯工具、交通工具、高档办公用品。</w:t>
      </w:r>
      <w:r>
        <w:rPr>
          <w:rFonts w:hint="eastAsia" w:ascii="宋体" w:hAnsi="宋体" w:cs="仿宋"/>
          <w:sz w:val="24"/>
        </w:rPr>
      </w:r>
      <w:r/>
    </w:p>
    <w:p>
      <w:pPr>
        <w:pStyle w:val="1499"/>
        <w:ind w:firstLine="480"/>
        <w:jc w:val="left"/>
        <w:spacing w:line="400" w:lineRule="exact"/>
        <w:rPr>
          <w:rFonts w:hint="eastAsia" w:ascii="宋体" w:hAnsi="宋体" w:cs="仿宋"/>
          <w:sz w:val="24"/>
        </w:rPr>
      </w:pPr>
      <w:r>
        <w:rPr>
          <w:rFonts w:hint="eastAsia" w:ascii="宋体" w:hAnsi="宋体" w:cs="仿宋"/>
          <w:sz w:val="24"/>
        </w:rPr>
        <w:t xml:space="preserve">第四条  违约责任</w:t>
      </w:r>
      <w:r>
        <w:rPr>
          <w:rFonts w:hint="eastAsia" w:ascii="宋体" w:hAnsi="宋体" w:cs="仿宋"/>
          <w:sz w:val="24"/>
        </w:rPr>
      </w:r>
      <w:r/>
    </w:p>
    <w:p>
      <w:pPr>
        <w:pStyle w:val="1499"/>
        <w:ind w:firstLine="480"/>
        <w:jc w:val="left"/>
        <w:spacing w:line="400" w:lineRule="exact"/>
        <w:rPr>
          <w:rFonts w:hint="eastAsia" w:ascii="宋体" w:hAnsi="宋体" w:cs="仿宋"/>
          <w:sz w:val="24"/>
        </w:rPr>
      </w:pPr>
      <w:r>
        <w:rPr>
          <w:rFonts w:hint="eastAsia" w:ascii="宋体" w:hAnsi="宋体" w:cs="仿宋"/>
          <w:sz w:val="24"/>
        </w:rPr>
        <w:t xml:space="preserve">（一）甲方工作人员有违反本责任书第一、二条责任行为的，按照管理权限，依据有关法律法规和规定给予党纪、政纪处分或组织处理：涉嫌犯罪的，移交司法机关追究刑事责任：给乙方单位造成经济损失的，应予以赔偿。</w:t>
      </w:r>
      <w:r>
        <w:rPr>
          <w:rFonts w:hint="eastAsia" w:ascii="宋体" w:hAnsi="宋体" w:cs="仿宋"/>
          <w:sz w:val="24"/>
        </w:rPr>
      </w:r>
      <w:r/>
    </w:p>
    <w:p>
      <w:pPr>
        <w:pStyle w:val="1499"/>
        <w:ind w:firstLine="480"/>
        <w:jc w:val="left"/>
        <w:spacing w:line="400" w:lineRule="exact"/>
        <w:rPr>
          <w:rFonts w:hint="eastAsia" w:ascii="宋体" w:hAnsi="宋体" w:cs="仿宋"/>
          <w:sz w:val="24"/>
        </w:rPr>
      </w:pPr>
      <w:r>
        <w:rPr>
          <w:rFonts w:hint="eastAsia" w:ascii="宋体" w:hAnsi="宋体" w:cs="仿宋"/>
          <w:sz w:val="24"/>
        </w:rPr>
        <w:t xml:space="preserve">（二）乙方工作人员有违反本责任书第一、三条责任行为的，按照管理权限，监督部门将配合有关部门依据有关法律法规和规定给予党纪、政纪处分或组织处理：涉嫌犯罪的，移交司法机关追究刑事责任；给甲方单位造成经济损失的，应予以赔偿，情节严重的，甲方可以建议项目主管部门取消乙方一至三年内承包本地区项目的资格。</w:t>
      </w:r>
      <w:r>
        <w:rPr>
          <w:rFonts w:hint="eastAsia" w:ascii="宋体" w:hAnsi="宋体" w:cs="仿宋"/>
          <w:sz w:val="24"/>
        </w:rPr>
      </w:r>
      <w:r/>
    </w:p>
    <w:p>
      <w:pPr>
        <w:pStyle w:val="1499"/>
        <w:ind w:firstLine="480"/>
        <w:jc w:val="left"/>
        <w:spacing w:line="400" w:lineRule="exact"/>
        <w:rPr>
          <w:rFonts w:hint="eastAsia" w:ascii="宋体" w:hAnsi="宋体" w:cs="仿宋"/>
          <w:sz w:val="24"/>
        </w:rPr>
      </w:pPr>
      <w:r>
        <w:rPr>
          <w:rFonts w:hint="eastAsia" w:ascii="宋体" w:hAnsi="宋体" w:cs="仿宋"/>
          <w:sz w:val="24"/>
        </w:rPr>
        <w:t xml:space="preserve">第五条  本责任书作为本项目合同的附件，与本项目合同具有同等法律效力。经双方签署后立即生效。</w:t>
      </w:r>
      <w:r>
        <w:rPr>
          <w:rFonts w:hint="eastAsia" w:ascii="宋体" w:hAnsi="宋体" w:cs="仿宋"/>
          <w:sz w:val="24"/>
        </w:rPr>
      </w:r>
      <w:r/>
    </w:p>
    <w:p>
      <w:pPr>
        <w:pStyle w:val="1499"/>
        <w:ind w:firstLine="480"/>
        <w:jc w:val="left"/>
        <w:spacing w:line="400" w:lineRule="exact"/>
        <w:rPr>
          <w:rFonts w:hint="eastAsia" w:ascii="宋体" w:hAnsi="宋体" w:cs="仿宋"/>
          <w:sz w:val="24"/>
        </w:rPr>
      </w:pPr>
      <w:r>
        <w:rPr>
          <w:rFonts w:hint="eastAsia" w:ascii="宋体" w:hAnsi="宋体" w:cs="仿宋"/>
          <w:sz w:val="24"/>
        </w:rPr>
        <w:t xml:space="preserve">第六条  本责任书的有效期为双方签署之日起至该项目服务期满为止。</w:t>
      </w:r>
      <w:r>
        <w:rPr>
          <w:rFonts w:hint="eastAsia" w:ascii="宋体" w:hAnsi="宋体" w:cs="仿宋"/>
          <w:sz w:val="24"/>
        </w:rPr>
      </w:r>
      <w:r/>
    </w:p>
    <w:p>
      <w:pPr>
        <w:pStyle w:val="1499"/>
        <w:ind w:firstLine="480"/>
        <w:spacing w:line="400" w:lineRule="exact"/>
        <w:rPr>
          <w:rFonts w:hint="eastAsia" w:ascii="宋体" w:hAnsi="宋体" w:cs="仿宋"/>
          <w:sz w:val="24"/>
        </w:rPr>
      </w:pPr>
      <w:r>
        <w:rPr>
          <w:rFonts w:hint="eastAsia" w:ascii="宋体" w:hAnsi="宋体" w:cs="宋体"/>
          <w:sz w:val="24"/>
        </w:rPr>
        <w:t xml:space="preserve">本协议一式贰份，甲、乙双方各执壹份。</w:t>
      </w:r>
      <w:r>
        <w:rPr>
          <w:rFonts w:hint="eastAsia" w:ascii="宋体" w:hAnsi="宋体" w:cs="仿宋"/>
          <w:sz w:val="24"/>
        </w:rPr>
      </w:r>
      <w:r/>
    </w:p>
    <w:p>
      <w:pPr>
        <w:pStyle w:val="1499"/>
        <w:spacing w:line="400" w:lineRule="exact"/>
        <w:rPr>
          <w:rFonts w:hint="eastAsia" w:ascii="宋体" w:hAnsi="宋体" w:cs="仿宋"/>
          <w:sz w:val="24"/>
        </w:rPr>
      </w:pPr>
      <w:r>
        <w:rPr>
          <w:rFonts w:hint="eastAsia" w:ascii="宋体" w:hAnsi="宋体" w:cs="仿宋"/>
          <w:sz w:val="24"/>
        </w:rPr>
        <w:t xml:space="preserve">甲方（盖章）：                            乙方（盖章）： </w:t>
      </w:r>
      <w:r>
        <w:rPr>
          <w:rFonts w:hint="eastAsia" w:ascii="宋体" w:hAnsi="宋体" w:cs="仿宋"/>
          <w:sz w:val="24"/>
        </w:rPr>
      </w:r>
      <w:r/>
    </w:p>
    <w:p>
      <w:pPr>
        <w:pStyle w:val="1499"/>
        <w:spacing w:line="400" w:lineRule="exact"/>
        <w:rPr>
          <w:rFonts w:hint="eastAsia" w:ascii="宋体" w:hAnsi="宋体" w:cs="仿宋"/>
          <w:sz w:val="24"/>
        </w:rPr>
      </w:pPr>
      <w:r>
        <w:rPr>
          <w:rFonts w:hint="eastAsia" w:ascii="宋体" w:hAnsi="宋体" w:cs="仿宋"/>
          <w:sz w:val="24"/>
        </w:rPr>
        <w:t xml:space="preserve">              </w:t>
      </w:r>
      <w:r>
        <w:rPr>
          <w:rFonts w:hint="eastAsia" w:ascii="宋体" w:hAnsi="宋体" w:cs="仿宋"/>
          <w:sz w:val="24"/>
        </w:rPr>
      </w:r>
      <w:r/>
    </w:p>
    <w:p>
      <w:pPr>
        <w:pStyle w:val="1499"/>
        <w:spacing w:line="400" w:lineRule="exact"/>
        <w:rPr>
          <w:rFonts w:hint="eastAsia" w:ascii="宋体" w:hAnsi="宋体" w:cs="仿宋"/>
          <w:sz w:val="28"/>
          <w:szCs w:val="20"/>
        </w:rPr>
      </w:pPr>
      <w:r>
        <w:rPr>
          <w:rFonts w:hint="eastAsia" w:ascii="宋体" w:hAnsi="宋体" w:cs="仿宋"/>
          <w:sz w:val="28"/>
          <w:szCs w:val="20"/>
        </w:rPr>
      </w:r>
      <w:r/>
    </w:p>
    <w:p>
      <w:pPr>
        <w:pStyle w:val="1499"/>
        <w:spacing w:line="400" w:lineRule="exact"/>
        <w:tabs>
          <w:tab w:val="left" w:pos="2500" w:leader="none"/>
        </w:tabs>
        <w:rPr>
          <w:rFonts w:hint="eastAsia" w:ascii="宋体" w:hAnsi="宋体" w:cs="仿宋"/>
          <w:sz w:val="24"/>
        </w:rPr>
      </w:pPr>
      <w:r>
        <w:rPr>
          <w:rFonts w:hint="eastAsia" w:ascii="宋体" w:hAnsi="宋体" w:cs="仿宋"/>
          <w:color w:val="000000"/>
          <w:sz w:val="24"/>
        </w:rPr>
        <w:t xml:space="preserve">法定代表人或其授权委托人                 法定代表人或其授权委托人</w:t>
      </w:r>
      <w:r>
        <w:rPr>
          <w:rFonts w:hint="eastAsia" w:ascii="宋体" w:hAnsi="宋体" w:cs="仿宋"/>
          <w:sz w:val="24"/>
        </w:rPr>
      </w:r>
      <w:r/>
    </w:p>
    <w:p>
      <w:pPr>
        <w:pStyle w:val="1499"/>
        <w:spacing w:line="400" w:lineRule="exact"/>
        <w:tabs>
          <w:tab w:val="left" w:pos="2500" w:leader="none"/>
        </w:tabs>
        <w:rPr>
          <w:rFonts w:hint="eastAsia" w:ascii="宋体" w:hAnsi="宋体" w:cs="仿宋"/>
          <w:sz w:val="24"/>
        </w:rPr>
      </w:pPr>
      <w:r>
        <w:rPr>
          <w:rFonts w:hint="eastAsia" w:ascii="宋体" w:hAnsi="宋体" w:cs="仿宋"/>
          <w:sz w:val="24"/>
        </w:rPr>
        <w:t xml:space="preserve">（签字或盖章）：                         （签字或盖章）：</w:t>
      </w:r>
      <w:r>
        <w:rPr>
          <w:rFonts w:hint="eastAsia" w:ascii="宋体" w:hAnsi="宋体" w:cs="仿宋"/>
          <w:sz w:val="24"/>
        </w:rPr>
      </w:r>
      <w:r/>
    </w:p>
    <w:p>
      <w:pPr>
        <w:pStyle w:val="1499"/>
        <w:spacing w:line="400" w:lineRule="exact"/>
        <w:rPr>
          <w:rFonts w:hint="eastAsia" w:ascii="宋体" w:hAnsi="宋体" w:cs="仿宋"/>
          <w:b/>
          <w:bCs/>
          <w:sz w:val="24"/>
        </w:rPr>
      </w:pPr>
      <w:r>
        <w:rPr>
          <w:rFonts w:hint="eastAsia" w:ascii="宋体" w:hAnsi="宋体" w:cs="仿宋"/>
          <w:sz w:val="24"/>
        </w:rPr>
        <w:br w:type="page" w:clear="all"/>
      </w:r>
      <w:r>
        <w:rPr>
          <w:rFonts w:hint="eastAsia" w:ascii="宋体" w:hAnsi="宋体" w:cs="仿宋"/>
          <w:b/>
          <w:bCs/>
          <w:sz w:val="24"/>
        </w:rPr>
        <w:t xml:space="preserve">附件2：</w:t>
      </w:r>
      <w:r>
        <w:rPr>
          <w:rFonts w:hint="eastAsia" w:ascii="宋体" w:hAnsi="宋体" w:cs="仿宋"/>
          <w:b/>
          <w:bCs/>
          <w:sz w:val="24"/>
        </w:rPr>
      </w:r>
      <w:r/>
    </w:p>
    <w:p>
      <w:pPr>
        <w:pStyle w:val="1499"/>
        <w:jc w:val="center"/>
        <w:spacing w:before="312" w:after="312"/>
        <w:rPr>
          <w:rFonts w:hint="eastAsia" w:ascii="宋体" w:hAnsi="宋体" w:cs="仿宋"/>
          <w:b/>
          <w:bCs/>
          <w:sz w:val="28"/>
          <w:szCs w:val="28"/>
        </w:rPr>
      </w:pPr>
      <w:r>
        <w:rPr>
          <w:rFonts w:hint="eastAsia" w:ascii="宋体" w:hAnsi="宋体" w:cs="仿宋"/>
          <w:b/>
          <w:bCs/>
          <w:sz w:val="28"/>
          <w:szCs w:val="28"/>
        </w:rPr>
        <w:t xml:space="preserve">安全管理协议书</w:t>
      </w:r>
      <w:r>
        <w:rPr>
          <w:rFonts w:hint="eastAsia" w:ascii="宋体" w:hAnsi="宋体" w:cs="仿宋"/>
          <w:b/>
          <w:bCs/>
          <w:sz w:val="28"/>
          <w:szCs w:val="28"/>
        </w:rPr>
      </w:r>
      <w:r/>
    </w:p>
    <w:p>
      <w:pPr>
        <w:pStyle w:val="1499"/>
        <w:ind w:firstLine="480"/>
        <w:jc w:val="left"/>
        <w:spacing w:line="360" w:lineRule="auto"/>
        <w:rPr>
          <w:rFonts w:hint="eastAsia" w:ascii="宋体" w:hAnsi="宋体" w:cs="仿宋"/>
          <w:sz w:val="24"/>
        </w:rPr>
      </w:pPr>
      <w:r>
        <w:rPr>
          <w:rFonts w:hint="eastAsia" w:ascii="宋体" w:hAnsi="宋体" w:cs="仿宋"/>
          <w:sz w:val="24"/>
        </w:rPr>
        <w:t xml:space="preserve">甲方：</w:t>
      </w:r>
      <w:r>
        <w:rPr>
          <w:rFonts w:hint="eastAsia" w:ascii="宋体" w:hAnsi="宋体" w:cs="仿宋"/>
          <w:sz w:val="24"/>
          <w:u w:val="single"/>
        </w:rPr>
        <w:t xml:space="preserve">                                 </w:t>
      </w:r>
      <w:r>
        <w:rPr>
          <w:rFonts w:hint="eastAsia" w:ascii="宋体" w:hAnsi="宋体" w:cs="仿宋"/>
          <w:sz w:val="24"/>
        </w:rPr>
      </w:r>
      <w:r/>
    </w:p>
    <w:p>
      <w:pPr>
        <w:pStyle w:val="1499"/>
        <w:ind w:firstLine="480"/>
        <w:jc w:val="left"/>
        <w:spacing w:line="360" w:lineRule="auto"/>
        <w:rPr>
          <w:rFonts w:hint="eastAsia" w:ascii="宋体" w:hAnsi="宋体" w:cs="仿宋"/>
          <w:sz w:val="24"/>
        </w:rPr>
      </w:pPr>
      <w:r>
        <w:rPr>
          <w:rFonts w:hint="eastAsia" w:ascii="宋体" w:hAnsi="宋体" w:cs="仿宋"/>
          <w:sz w:val="24"/>
        </w:rPr>
        <w:t xml:space="preserve">乙方：</w:t>
      </w:r>
      <w:r>
        <w:rPr>
          <w:rFonts w:hint="eastAsia" w:ascii="宋体" w:hAnsi="宋体" w:cs="仿宋"/>
          <w:sz w:val="24"/>
          <w:u w:val="single"/>
        </w:rPr>
        <w:t xml:space="preserve">                                 </w:t>
      </w:r>
      <w:r>
        <w:rPr>
          <w:rFonts w:hint="eastAsia" w:ascii="宋体" w:hAnsi="宋体" w:cs="仿宋"/>
          <w:sz w:val="24"/>
        </w:rPr>
      </w:r>
      <w:r/>
    </w:p>
    <w:p>
      <w:pPr>
        <w:pStyle w:val="1499"/>
        <w:ind w:firstLine="480"/>
        <w:jc w:val="left"/>
        <w:spacing w:line="360" w:lineRule="auto"/>
        <w:rPr>
          <w:rFonts w:hint="eastAsia" w:ascii="宋体" w:hAnsi="宋体" w:cs="仿宋"/>
          <w:sz w:val="24"/>
        </w:rPr>
      </w:pPr>
      <w:r>
        <w:rPr>
          <w:rFonts w:hint="eastAsia" w:ascii="宋体" w:hAnsi="宋体" w:cs="仿宋"/>
          <w:sz w:val="24"/>
        </w:rPr>
        <w:t xml:space="preserve">甲方委托乙方进行相关服务工作，双方根据《中华人民共和国安全生产法》的规定，一致同意签订本安全管理协议，作为本项目合同的附件，并与本项目合同具有同等的法律效力。 </w:t>
      </w:r>
      <w:r>
        <w:rPr>
          <w:rFonts w:hint="eastAsia" w:ascii="宋体" w:hAnsi="宋体" w:cs="仿宋"/>
          <w:sz w:val="24"/>
        </w:rPr>
      </w:r>
      <w:r/>
    </w:p>
    <w:p>
      <w:pPr>
        <w:pStyle w:val="1499"/>
        <w:ind w:firstLine="480"/>
        <w:jc w:val="left"/>
        <w:spacing w:line="360" w:lineRule="auto"/>
        <w:rPr>
          <w:rFonts w:hint="eastAsia" w:ascii="宋体" w:hAnsi="宋体" w:cs="仿宋"/>
          <w:b/>
          <w:bCs/>
          <w:sz w:val="24"/>
        </w:rPr>
      </w:pPr>
      <w:r>
        <w:rPr>
          <w:rFonts w:hint="eastAsia" w:ascii="宋体" w:hAnsi="宋体" w:cs="仿宋"/>
          <w:b/>
          <w:bCs/>
          <w:sz w:val="24"/>
        </w:rPr>
        <w:t xml:space="preserve">第一条 安全生产目标</w:t>
      </w:r>
      <w:r>
        <w:rPr>
          <w:rFonts w:hint="eastAsia" w:ascii="宋体" w:hAnsi="宋体" w:cs="仿宋"/>
          <w:b/>
          <w:bCs/>
          <w:sz w:val="24"/>
        </w:rPr>
      </w:r>
      <w:r/>
    </w:p>
    <w:p>
      <w:pPr>
        <w:pStyle w:val="1499"/>
        <w:ind w:firstLine="480"/>
        <w:jc w:val="left"/>
        <w:spacing w:line="360" w:lineRule="auto"/>
        <w:rPr>
          <w:rFonts w:hint="eastAsia" w:ascii="宋体" w:hAnsi="宋体" w:cs="仿宋"/>
          <w:sz w:val="24"/>
        </w:rPr>
      </w:pPr>
      <w:r>
        <w:rPr>
          <w:rFonts w:hint="eastAsia" w:ascii="宋体" w:hAnsi="宋体" w:cs="仿宋"/>
          <w:sz w:val="24"/>
        </w:rPr>
        <w:t xml:space="preserve">1.1 遵守安全生产的规定，实现安全服务管理目标：无重伤、无死亡等安全事故。 </w:t>
      </w:r>
      <w:r>
        <w:rPr>
          <w:rFonts w:hint="eastAsia" w:ascii="宋体" w:hAnsi="宋体" w:cs="仿宋"/>
          <w:sz w:val="24"/>
        </w:rPr>
      </w:r>
      <w:r/>
    </w:p>
    <w:p>
      <w:pPr>
        <w:pStyle w:val="1499"/>
        <w:ind w:firstLine="480"/>
        <w:jc w:val="left"/>
        <w:spacing w:line="360" w:lineRule="auto"/>
        <w:rPr>
          <w:rFonts w:hint="eastAsia" w:ascii="宋体" w:hAnsi="宋体" w:cs="仿宋"/>
          <w:b/>
          <w:bCs/>
          <w:sz w:val="24"/>
        </w:rPr>
      </w:pPr>
      <w:r>
        <w:rPr>
          <w:rFonts w:hint="eastAsia" w:ascii="宋体" w:hAnsi="宋体" w:cs="仿宋"/>
          <w:b/>
          <w:bCs/>
          <w:sz w:val="24"/>
        </w:rPr>
        <w:t xml:space="preserve">第二条 甲方的权利和义务</w:t>
      </w:r>
      <w:r>
        <w:rPr>
          <w:rFonts w:hint="eastAsia" w:ascii="宋体" w:hAnsi="宋体" w:cs="仿宋"/>
          <w:b/>
          <w:bCs/>
          <w:sz w:val="24"/>
        </w:rPr>
      </w:r>
      <w:r/>
    </w:p>
    <w:p>
      <w:pPr>
        <w:pStyle w:val="1499"/>
        <w:ind w:firstLine="480"/>
        <w:jc w:val="left"/>
        <w:spacing w:line="360" w:lineRule="auto"/>
        <w:rPr>
          <w:rFonts w:hint="eastAsia" w:ascii="宋体" w:hAnsi="宋体" w:cs="仿宋"/>
          <w:sz w:val="24"/>
        </w:rPr>
      </w:pPr>
      <w:r>
        <w:rPr>
          <w:rFonts w:hint="eastAsia" w:ascii="宋体" w:hAnsi="宋体" w:cs="仿宋"/>
          <w:sz w:val="24"/>
        </w:rPr>
        <w:t xml:space="preserve">2.1 甲方的权利</w:t>
      </w:r>
      <w:r>
        <w:rPr>
          <w:rFonts w:hint="eastAsia" w:ascii="宋体" w:hAnsi="宋体" w:cs="仿宋"/>
          <w:sz w:val="24"/>
        </w:rPr>
      </w:r>
      <w:r/>
    </w:p>
    <w:p>
      <w:pPr>
        <w:pStyle w:val="1499"/>
        <w:ind w:firstLine="480"/>
        <w:jc w:val="left"/>
        <w:spacing w:line="360" w:lineRule="auto"/>
        <w:rPr>
          <w:rFonts w:hint="eastAsia" w:ascii="宋体" w:hAnsi="宋体" w:cs="仿宋"/>
          <w:sz w:val="24"/>
        </w:rPr>
      </w:pPr>
      <w:r>
        <w:rPr>
          <w:rFonts w:hint="eastAsia" w:ascii="宋体" w:hAnsi="宋体" w:cs="仿宋"/>
          <w:sz w:val="24"/>
        </w:rPr>
        <w:t xml:space="preserve">2.1.1 甲方有权对乙方执行安全服务措施不到位之处，要求乙方进行立即整改。</w:t>
      </w:r>
      <w:r>
        <w:rPr>
          <w:rFonts w:hint="eastAsia" w:ascii="宋体" w:hAnsi="宋体" w:cs="仿宋"/>
          <w:sz w:val="24"/>
        </w:rPr>
      </w:r>
      <w:r/>
    </w:p>
    <w:p>
      <w:pPr>
        <w:pStyle w:val="1499"/>
        <w:ind w:firstLine="480"/>
        <w:jc w:val="left"/>
        <w:spacing w:line="360" w:lineRule="auto"/>
        <w:rPr>
          <w:rFonts w:hint="eastAsia" w:ascii="宋体" w:hAnsi="宋体" w:cs="仿宋"/>
          <w:sz w:val="24"/>
        </w:rPr>
      </w:pPr>
      <w:r>
        <w:rPr>
          <w:rFonts w:hint="eastAsia" w:ascii="宋体" w:hAnsi="宋体" w:cs="仿宋"/>
          <w:sz w:val="24"/>
        </w:rPr>
        <w:t xml:space="preserve">2.1.2 在确认双方无遗留劳动安全纠纷后，与乙方进行财务结算。</w:t>
      </w:r>
      <w:r>
        <w:rPr>
          <w:rFonts w:hint="eastAsia" w:ascii="宋体" w:hAnsi="宋体" w:cs="仿宋"/>
          <w:sz w:val="24"/>
        </w:rPr>
      </w:r>
      <w:r/>
    </w:p>
    <w:p>
      <w:pPr>
        <w:pStyle w:val="1499"/>
        <w:ind w:firstLine="480"/>
        <w:jc w:val="left"/>
        <w:spacing w:line="360" w:lineRule="auto"/>
        <w:rPr>
          <w:rFonts w:hint="eastAsia" w:ascii="宋体" w:hAnsi="宋体" w:cs="仿宋"/>
          <w:sz w:val="24"/>
        </w:rPr>
      </w:pPr>
      <w:r>
        <w:rPr>
          <w:rFonts w:hint="eastAsia" w:ascii="宋体" w:hAnsi="宋体" w:cs="仿宋"/>
          <w:sz w:val="24"/>
        </w:rPr>
        <w:t xml:space="preserve">2.2 甲方的义务</w:t>
      </w:r>
      <w:r>
        <w:rPr>
          <w:rFonts w:hint="eastAsia" w:ascii="宋体" w:hAnsi="宋体" w:cs="仿宋"/>
          <w:sz w:val="24"/>
        </w:rPr>
      </w:r>
      <w:r/>
    </w:p>
    <w:p>
      <w:pPr>
        <w:pStyle w:val="1499"/>
        <w:ind w:firstLine="480"/>
        <w:jc w:val="left"/>
        <w:spacing w:line="360" w:lineRule="auto"/>
        <w:rPr>
          <w:rFonts w:hint="eastAsia" w:ascii="宋体" w:hAnsi="宋体" w:cs="仿宋"/>
          <w:sz w:val="24"/>
        </w:rPr>
      </w:pPr>
      <w:r>
        <w:rPr>
          <w:rFonts w:hint="eastAsia" w:ascii="宋体" w:hAnsi="宋体" w:cs="仿宋"/>
          <w:sz w:val="24"/>
        </w:rPr>
        <w:t xml:space="preserve">2.2.1 协助乙方做好作业前的安全教育和考核工作。 </w:t>
      </w:r>
      <w:r>
        <w:rPr>
          <w:rFonts w:hint="eastAsia" w:ascii="宋体" w:hAnsi="宋体" w:cs="仿宋"/>
          <w:sz w:val="24"/>
        </w:rPr>
      </w:r>
      <w:r/>
    </w:p>
    <w:p>
      <w:pPr>
        <w:pStyle w:val="1499"/>
        <w:ind w:firstLine="480"/>
        <w:jc w:val="left"/>
        <w:spacing w:line="360" w:lineRule="auto"/>
        <w:rPr>
          <w:rFonts w:hint="eastAsia" w:ascii="宋体" w:hAnsi="宋体" w:cs="仿宋"/>
          <w:sz w:val="24"/>
        </w:rPr>
      </w:pPr>
      <w:r>
        <w:rPr>
          <w:rFonts w:hint="eastAsia" w:ascii="宋体" w:hAnsi="宋体" w:cs="仿宋"/>
          <w:sz w:val="24"/>
        </w:rPr>
        <w:t xml:space="preserve">2.2.2 介绍作业环境，为乙方提供必要的安全作业条件。</w:t>
      </w:r>
      <w:r>
        <w:rPr>
          <w:rFonts w:hint="eastAsia" w:ascii="宋体" w:hAnsi="宋体" w:cs="仿宋"/>
          <w:sz w:val="24"/>
        </w:rPr>
      </w:r>
      <w:r/>
    </w:p>
    <w:p>
      <w:pPr>
        <w:pStyle w:val="1499"/>
        <w:ind w:firstLine="480"/>
        <w:jc w:val="left"/>
        <w:spacing w:line="360" w:lineRule="auto"/>
        <w:rPr>
          <w:rFonts w:hint="eastAsia" w:ascii="宋体" w:hAnsi="宋体" w:cs="仿宋"/>
          <w:sz w:val="24"/>
        </w:rPr>
      </w:pPr>
      <w:r>
        <w:rPr>
          <w:rFonts w:hint="eastAsia" w:ascii="宋体" w:hAnsi="宋体" w:cs="仿宋"/>
          <w:sz w:val="24"/>
        </w:rPr>
        <w:t xml:space="preserve">2.2.3 乙方人员在作业期间，造成伤亡、火灾等事故（包括由乙方责任造成甲方人员、他方人员、行人伤亡等），甲方有协助紧急抢救伤员的义务。</w:t>
      </w:r>
      <w:r>
        <w:rPr>
          <w:rFonts w:hint="eastAsia" w:ascii="宋体" w:hAnsi="宋体" w:cs="仿宋"/>
          <w:sz w:val="24"/>
        </w:rPr>
      </w:r>
      <w:r/>
    </w:p>
    <w:p>
      <w:pPr>
        <w:pStyle w:val="1499"/>
        <w:ind w:firstLine="480"/>
        <w:jc w:val="left"/>
        <w:spacing w:line="360" w:lineRule="auto"/>
        <w:rPr>
          <w:rFonts w:hint="eastAsia" w:ascii="宋体" w:hAnsi="宋体" w:cs="仿宋"/>
          <w:b/>
          <w:bCs/>
          <w:sz w:val="24"/>
        </w:rPr>
      </w:pPr>
      <w:r>
        <w:rPr>
          <w:rFonts w:hint="eastAsia" w:ascii="宋体" w:hAnsi="宋体" w:cs="仿宋"/>
          <w:b/>
          <w:bCs/>
          <w:sz w:val="24"/>
        </w:rPr>
        <w:t xml:space="preserve">第三条 乙方的义务 </w:t>
      </w:r>
      <w:r>
        <w:rPr>
          <w:rFonts w:hint="eastAsia" w:ascii="宋体" w:hAnsi="宋体" w:cs="仿宋"/>
          <w:b/>
          <w:bCs/>
          <w:sz w:val="24"/>
        </w:rPr>
      </w:r>
      <w:r/>
    </w:p>
    <w:p>
      <w:pPr>
        <w:pStyle w:val="1499"/>
        <w:ind w:firstLine="480"/>
        <w:jc w:val="left"/>
        <w:spacing w:line="360" w:lineRule="auto"/>
        <w:rPr>
          <w:rFonts w:hint="eastAsia" w:ascii="宋体" w:hAnsi="宋体" w:cs="仿宋"/>
          <w:sz w:val="24"/>
        </w:rPr>
      </w:pPr>
      <w:r>
        <w:rPr>
          <w:rFonts w:hint="eastAsia" w:ascii="宋体" w:hAnsi="宋体" w:cs="仿宋"/>
          <w:sz w:val="24"/>
        </w:rPr>
        <w:t xml:space="preserve">3.1 乙方必须认真对本单位员工进行安全生产制度及安全技术知识教育，增强法制观念，</w:t>
      </w:r>
      <w:r>
        <w:rPr>
          <w:rFonts w:hint="eastAsia" w:ascii="宋体" w:hAnsi="宋体" w:cs="仿宋"/>
          <w:sz w:val="24"/>
          <w:lang w:eastAsia="zh-CN"/>
        </w:rPr>
        <w:t xml:space="preserve">增强</w:t>
      </w:r>
      <w:r>
        <w:rPr>
          <w:rFonts w:hint="eastAsia" w:ascii="宋体" w:hAnsi="宋体" w:cs="仿宋"/>
          <w:sz w:val="24"/>
        </w:rPr>
        <w:t xml:space="preserve">员工的安全生产意识和自我保护能力，督促员工自觉遵守作业现场安全规定。</w:t>
      </w:r>
      <w:r>
        <w:rPr>
          <w:rFonts w:hint="eastAsia" w:ascii="宋体" w:hAnsi="宋体" w:cs="仿宋"/>
          <w:sz w:val="24"/>
        </w:rPr>
      </w:r>
      <w:r/>
    </w:p>
    <w:p>
      <w:pPr>
        <w:pStyle w:val="1499"/>
        <w:ind w:firstLine="480"/>
        <w:jc w:val="left"/>
        <w:spacing w:line="360" w:lineRule="auto"/>
        <w:rPr>
          <w:rFonts w:hint="eastAsia" w:ascii="宋体" w:hAnsi="宋体" w:cs="仿宋"/>
          <w:sz w:val="24"/>
        </w:rPr>
      </w:pPr>
      <w:r>
        <w:rPr>
          <w:rFonts w:hint="eastAsia" w:ascii="宋体" w:hAnsi="宋体" w:cs="仿宋"/>
          <w:sz w:val="24"/>
        </w:rPr>
        <w:t xml:space="preserve">3.2 乙方现场作业人员应配备符合安全要求的防护用品。</w:t>
      </w:r>
      <w:r>
        <w:rPr>
          <w:rFonts w:hint="eastAsia" w:ascii="宋体" w:hAnsi="宋体" w:cs="仿宋"/>
          <w:sz w:val="24"/>
        </w:rPr>
      </w:r>
      <w:r/>
    </w:p>
    <w:p>
      <w:pPr>
        <w:pStyle w:val="1499"/>
        <w:ind w:firstLine="480"/>
        <w:jc w:val="left"/>
        <w:spacing w:line="360" w:lineRule="auto"/>
        <w:rPr>
          <w:rFonts w:hint="eastAsia" w:ascii="宋体" w:hAnsi="宋体" w:cs="仿宋"/>
          <w:sz w:val="24"/>
        </w:rPr>
      </w:pPr>
      <w:r>
        <w:rPr>
          <w:rFonts w:hint="eastAsia" w:ascii="宋体" w:hAnsi="宋体" w:cs="仿宋"/>
          <w:sz w:val="24"/>
        </w:rPr>
        <w:t xml:space="preserve">3.3 乙方作业现场应按照有关管理条例合理配备急救器材，同时设置应急救援医疗包。</w:t>
      </w:r>
      <w:r>
        <w:rPr>
          <w:rFonts w:hint="eastAsia" w:ascii="宋体" w:hAnsi="宋体" w:cs="仿宋"/>
          <w:sz w:val="24"/>
        </w:rPr>
      </w:r>
      <w:r/>
    </w:p>
    <w:p>
      <w:pPr>
        <w:pStyle w:val="1499"/>
        <w:ind w:firstLine="480"/>
        <w:jc w:val="left"/>
        <w:spacing w:line="360" w:lineRule="auto"/>
        <w:rPr>
          <w:rFonts w:hint="eastAsia" w:ascii="宋体" w:hAnsi="宋体" w:cs="仿宋"/>
          <w:sz w:val="24"/>
        </w:rPr>
      </w:pPr>
      <w:r>
        <w:rPr>
          <w:rFonts w:hint="eastAsia" w:ascii="宋体" w:hAnsi="宋体" w:cs="仿宋"/>
          <w:sz w:val="24"/>
        </w:rPr>
        <w:t xml:space="preserve">3.4 乙方在现场工作期间必须严格执行和遵守甲方的安全服务的各类规定，接受甲方的督促、检查和指导。对于查出的安全隐患，乙方必须限期整改。</w:t>
      </w:r>
      <w:r>
        <w:rPr>
          <w:rFonts w:hint="eastAsia" w:ascii="宋体" w:hAnsi="宋体" w:cs="仿宋"/>
          <w:sz w:val="24"/>
        </w:rPr>
      </w:r>
      <w:r/>
    </w:p>
    <w:p>
      <w:pPr>
        <w:pStyle w:val="1499"/>
        <w:ind w:firstLine="480"/>
        <w:jc w:val="left"/>
        <w:spacing w:line="360" w:lineRule="auto"/>
        <w:rPr>
          <w:rFonts w:hint="eastAsia" w:ascii="宋体" w:hAnsi="宋体" w:cs="仿宋"/>
          <w:sz w:val="24"/>
        </w:rPr>
      </w:pPr>
      <w:r>
        <w:rPr>
          <w:rFonts w:hint="eastAsia" w:ascii="宋体" w:hAnsi="宋体" w:cs="仿宋"/>
          <w:sz w:val="24"/>
        </w:rPr>
        <w:t xml:space="preserve">3.5 乙方在本项目实施工作过程中发生的伤亡事故，除依法由第三人承担的责任外，均由乙方承担全部责任。 </w:t>
      </w:r>
      <w:r>
        <w:rPr>
          <w:rFonts w:hint="eastAsia" w:ascii="宋体" w:hAnsi="宋体" w:cs="仿宋"/>
          <w:sz w:val="24"/>
        </w:rPr>
      </w:r>
      <w:r/>
    </w:p>
    <w:p>
      <w:pPr>
        <w:pStyle w:val="1499"/>
        <w:ind w:firstLine="480"/>
        <w:jc w:val="left"/>
        <w:spacing w:line="360" w:lineRule="auto"/>
        <w:rPr>
          <w:rFonts w:hint="eastAsia" w:ascii="宋体" w:hAnsi="宋体" w:cs="仿宋"/>
          <w:b/>
          <w:bCs/>
          <w:sz w:val="24"/>
        </w:rPr>
      </w:pPr>
      <w:r>
        <w:rPr>
          <w:rFonts w:hint="eastAsia" w:ascii="宋体" w:hAnsi="宋体" w:cs="仿宋"/>
          <w:b/>
          <w:bCs/>
          <w:sz w:val="24"/>
        </w:rPr>
        <w:t xml:space="preserve">第四条 其他</w:t>
      </w:r>
      <w:r>
        <w:rPr>
          <w:rFonts w:hint="eastAsia" w:ascii="宋体" w:hAnsi="宋体" w:cs="仿宋"/>
          <w:b/>
          <w:bCs/>
          <w:sz w:val="24"/>
        </w:rPr>
      </w:r>
      <w:r/>
    </w:p>
    <w:p>
      <w:pPr>
        <w:pStyle w:val="1499"/>
        <w:ind w:firstLine="480"/>
        <w:jc w:val="left"/>
        <w:spacing w:line="360" w:lineRule="auto"/>
        <w:tabs>
          <w:tab w:val="left" w:pos="720" w:leader="none"/>
        </w:tabs>
        <w:rPr>
          <w:rFonts w:hint="eastAsia" w:ascii="宋体" w:hAnsi="宋体" w:cs="仿宋"/>
          <w:sz w:val="24"/>
        </w:rPr>
      </w:pPr>
      <w:r>
        <w:rPr>
          <w:rFonts w:hint="eastAsia" w:ascii="宋体" w:hAnsi="宋体" w:cs="仿宋"/>
          <w:sz w:val="24"/>
        </w:rPr>
        <w:t xml:space="preserve">4.1 乙方发生安全事故的，由乙方负责事故上报，经济赔偿及善后处理。事故的损失和善后处理费用，应按责任，协商解决。</w:t>
      </w:r>
      <w:r>
        <w:rPr>
          <w:rFonts w:hint="eastAsia" w:ascii="宋体" w:hAnsi="宋体" w:cs="仿宋"/>
          <w:sz w:val="24"/>
        </w:rPr>
      </w:r>
      <w:r/>
    </w:p>
    <w:p>
      <w:pPr>
        <w:pStyle w:val="1499"/>
        <w:ind w:firstLine="480"/>
        <w:jc w:val="left"/>
        <w:spacing w:line="360" w:lineRule="auto"/>
        <w:tabs>
          <w:tab w:val="left" w:pos="720" w:leader="none"/>
        </w:tabs>
        <w:rPr>
          <w:rFonts w:hint="eastAsia" w:ascii="宋体" w:hAnsi="宋体" w:cs="仿宋"/>
          <w:sz w:val="24"/>
        </w:rPr>
      </w:pPr>
      <w:r>
        <w:rPr>
          <w:rFonts w:hint="eastAsia" w:ascii="宋体" w:hAnsi="宋体" w:cs="仿宋"/>
          <w:sz w:val="24"/>
        </w:rPr>
        <w:t xml:space="preserve">4.2 本责任书作为项目合同的附件，与本项目合同具有同等法律效力。经双方签署后立即生效。</w:t>
      </w:r>
      <w:r>
        <w:rPr>
          <w:rFonts w:hint="eastAsia" w:ascii="宋体" w:hAnsi="宋体" w:cs="仿宋"/>
          <w:sz w:val="24"/>
        </w:rPr>
      </w:r>
      <w:r/>
    </w:p>
    <w:p>
      <w:pPr>
        <w:pStyle w:val="1499"/>
        <w:ind w:firstLine="480"/>
        <w:spacing w:line="360" w:lineRule="auto"/>
        <w:rPr>
          <w:rFonts w:ascii="宋体" w:hAnsi="宋体" w:cs="仿宋"/>
          <w:sz w:val="24"/>
        </w:rPr>
      </w:pPr>
      <w:r>
        <w:rPr>
          <w:rFonts w:hint="eastAsia" w:ascii="宋体" w:hAnsi="宋体" w:cs="宋体"/>
          <w:sz w:val="24"/>
        </w:rPr>
        <w:t xml:space="preserve">本协议一式贰份，甲、乙双方各执壹份</w:t>
      </w:r>
      <w:r>
        <w:rPr>
          <w:rFonts w:ascii="宋体" w:hAnsi="宋体" w:cs="仿宋"/>
          <w:sz w:val="24"/>
        </w:rPr>
      </w:r>
      <w:r/>
    </w:p>
    <w:p>
      <w:pPr>
        <w:pStyle w:val="1499"/>
        <w:spacing w:line="360" w:lineRule="auto"/>
        <w:rPr>
          <w:rFonts w:hint="eastAsia" w:ascii="宋体" w:hAnsi="宋体" w:cs="仿宋"/>
          <w:sz w:val="24"/>
        </w:rPr>
      </w:pPr>
      <w:r>
        <w:rPr>
          <w:rFonts w:hint="eastAsia" w:ascii="宋体" w:hAnsi="宋体" w:cs="仿宋"/>
          <w:sz w:val="24"/>
        </w:rPr>
      </w:r>
      <w:r/>
    </w:p>
    <w:p>
      <w:pPr>
        <w:pStyle w:val="1499"/>
        <w:spacing w:line="360" w:lineRule="auto"/>
        <w:rPr>
          <w:rFonts w:hint="eastAsia" w:ascii="宋体" w:hAnsi="宋体" w:cs="仿宋"/>
          <w:sz w:val="24"/>
        </w:rPr>
      </w:pPr>
      <w:r>
        <w:rPr>
          <w:rFonts w:hint="eastAsia" w:ascii="宋体" w:hAnsi="宋体" w:cs="仿宋"/>
          <w:sz w:val="24"/>
        </w:rPr>
        <w:t xml:space="preserve">甲方（盖章）：                          乙方（盖章）： </w:t>
      </w:r>
      <w:r>
        <w:rPr>
          <w:rFonts w:hint="eastAsia" w:ascii="宋体" w:hAnsi="宋体" w:cs="仿宋"/>
          <w:sz w:val="24"/>
        </w:rPr>
      </w:r>
      <w:r/>
    </w:p>
    <w:p>
      <w:pPr>
        <w:pStyle w:val="1499"/>
        <w:spacing w:line="360" w:lineRule="auto"/>
        <w:rPr>
          <w:rFonts w:hint="eastAsia" w:ascii="宋体" w:hAnsi="宋体" w:cs="仿宋"/>
          <w:sz w:val="24"/>
        </w:rPr>
      </w:pPr>
      <w:r>
        <w:rPr>
          <w:rFonts w:hint="eastAsia" w:ascii="宋体" w:hAnsi="宋体" w:cs="仿宋"/>
          <w:sz w:val="24"/>
        </w:rPr>
        <w:t xml:space="preserve">              </w:t>
      </w:r>
      <w:r>
        <w:rPr>
          <w:rFonts w:hint="eastAsia" w:ascii="宋体" w:hAnsi="宋体" w:cs="仿宋"/>
          <w:sz w:val="24"/>
        </w:rPr>
      </w:r>
      <w:r/>
    </w:p>
    <w:p>
      <w:pPr>
        <w:pStyle w:val="1499"/>
        <w:rPr>
          <w:rFonts w:hint="eastAsia" w:ascii="宋体" w:hAnsi="宋体" w:cs="仿宋"/>
          <w:sz w:val="28"/>
          <w:szCs w:val="20"/>
        </w:rPr>
      </w:pPr>
      <w:r>
        <w:rPr>
          <w:rFonts w:hint="eastAsia" w:ascii="宋体" w:hAnsi="宋体" w:cs="仿宋"/>
          <w:sz w:val="28"/>
          <w:szCs w:val="20"/>
        </w:rPr>
      </w:r>
      <w:r/>
    </w:p>
    <w:p>
      <w:pPr>
        <w:pStyle w:val="1499"/>
        <w:spacing w:line="360" w:lineRule="auto"/>
        <w:tabs>
          <w:tab w:val="left" w:pos="2500" w:leader="none"/>
        </w:tabs>
        <w:rPr>
          <w:rFonts w:hint="eastAsia" w:ascii="宋体" w:hAnsi="宋体" w:cs="仿宋"/>
          <w:sz w:val="24"/>
        </w:rPr>
      </w:pPr>
      <w:r>
        <w:rPr>
          <w:rFonts w:hint="eastAsia" w:ascii="宋体" w:hAnsi="宋体" w:cs="仿宋"/>
          <w:color w:val="000000"/>
          <w:sz w:val="24"/>
        </w:rPr>
        <w:t xml:space="preserve">法定代表人或其授权委托人</w:t>
      </w:r>
      <w:r>
        <w:rPr>
          <w:rFonts w:hint="eastAsia" w:ascii="宋体" w:hAnsi="宋体" w:cs="仿宋"/>
          <w:sz w:val="24"/>
        </w:rPr>
        <w:t xml:space="preserve">                 </w:t>
      </w:r>
      <w:r>
        <w:rPr>
          <w:rFonts w:hint="eastAsia" w:ascii="宋体" w:hAnsi="宋体" w:cs="仿宋"/>
          <w:color w:val="000000"/>
          <w:sz w:val="24"/>
        </w:rPr>
        <w:t xml:space="preserve">法定代表人或其授权委托人</w:t>
      </w:r>
      <w:r>
        <w:rPr>
          <w:rFonts w:hint="eastAsia" w:ascii="宋体" w:hAnsi="宋体" w:cs="仿宋"/>
          <w:sz w:val="24"/>
        </w:rPr>
      </w:r>
      <w:r/>
    </w:p>
    <w:p>
      <w:pPr>
        <w:pStyle w:val="1499"/>
        <w:ind w:left="0" w:firstLine="480"/>
        <w:keepLines w:val="0"/>
        <w:keepNext w:val="0"/>
        <w:pageBreakBefore w:val="0"/>
        <w:spacing w:line="360" w:lineRule="auto"/>
        <w:tabs>
          <w:tab w:val="left" w:pos="0" w:leader="none"/>
          <w:tab w:val="left" w:pos="525" w:leader="none"/>
          <w:tab w:val="left" w:pos="945" w:leader="none"/>
        </w:tabs>
        <w:rPr>
          <w:rFonts w:hint="eastAsia" w:ascii="宋体" w:hAnsi="宋体" w:eastAsia="宋体" w:cs="Times New Roman"/>
          <w:b/>
          <w:color w:val="000000"/>
          <w:sz w:val="24"/>
          <w:szCs w:val="24"/>
          <w:highlight w:val="none"/>
          <w:u w:val="single"/>
        </w:rPr>
      </w:pPr>
      <w:r>
        <w:rPr>
          <w:rFonts w:hint="eastAsia" w:ascii="宋体" w:hAnsi="宋体" w:cs="仿宋"/>
          <w:sz w:val="24"/>
        </w:rPr>
        <w:t xml:space="preserve">（签字或盖章）：                         （签字或盖章）：</w:t>
      </w:r>
      <w:r>
        <w:rPr>
          <w:rFonts w:hint="eastAsia" w:ascii="宋体" w:hAnsi="宋体" w:eastAsia="宋体" w:cs="Times New Roman"/>
          <w:b/>
          <w:color w:val="000000"/>
          <w:sz w:val="24"/>
          <w:szCs w:val="24"/>
          <w:highlight w:val="none"/>
          <w:u w:val="single"/>
        </w:rPr>
      </w:r>
      <w:r/>
    </w:p>
    <w:p>
      <w:pPr>
        <w:pStyle w:val="1499"/>
        <w:spacing w:line="360" w:lineRule="auto"/>
        <w:rPr>
          <w:rFonts w:hint="eastAsia" w:ascii="宋体" w:hAnsi="宋体" w:eastAsia="宋体" w:cs="Times New Roman"/>
          <w:b/>
          <w:color w:val="000000"/>
          <w:sz w:val="24"/>
          <w:szCs w:val="24"/>
          <w:highlight w:val="none"/>
          <w:u w:val="single"/>
        </w:rPr>
        <w:sectPr>
          <w:footnotePr/>
          <w:endnotePr/>
          <w:type w:val="nextPage"/>
          <w:pgSz w:w="11906" w:h="16838" w:orient="portrait"/>
          <w:pgMar w:top="1440" w:right="1440" w:bottom="1440" w:left="1418" w:header="851" w:footer="992" w:gutter="0"/>
          <w:cols w:num="1" w:sep="0" w:space="1701" w:equalWidth="1"/>
          <w:docGrid w:linePitch="360"/>
        </w:sectPr>
        <w:outlineLvl w:val="9"/>
      </w:pPr>
      <w:r>
        <w:rPr>
          <w:rFonts w:hint="eastAsia" w:ascii="宋体" w:hAnsi="宋体" w:eastAsia="宋体" w:cs="Times New Roman"/>
          <w:b/>
          <w:color w:val="000000"/>
          <w:sz w:val="24"/>
          <w:szCs w:val="24"/>
          <w:highlight w:val="none"/>
          <w:u w:val="single"/>
        </w:rPr>
      </w:r>
      <w:r/>
    </w:p>
    <w:p>
      <w:pPr>
        <w:pStyle w:val="1499"/>
        <w:jc w:val="center"/>
        <w:spacing w:line="360" w:lineRule="auto"/>
        <w:rPr>
          <w:rFonts w:hint="eastAsia" w:ascii="Times New Roman" w:hAnsi="宋体" w:eastAsia="宋体" w:cs="宋体"/>
          <w:b/>
          <w:bCs/>
          <w:color w:val="000000"/>
          <w:sz w:val="32"/>
          <w:szCs w:val="32"/>
          <w:highlight w:val="none"/>
          <w:lang w:val="en-US" w:eastAsia="zh-CN"/>
        </w:rPr>
        <w:outlineLvl w:val="0"/>
      </w:pPr>
      <w:r/>
      <w:bookmarkStart w:id="61" w:name="_Toc5730"/>
      <w:r>
        <w:rPr>
          <w:rFonts w:hint="eastAsia" w:ascii="Times New Roman" w:hAnsi="宋体" w:eastAsia="宋体" w:cs="宋体"/>
          <w:b/>
          <w:bCs/>
          <w:color w:val="000000"/>
          <w:sz w:val="32"/>
          <w:szCs w:val="32"/>
          <w:highlight w:val="none"/>
          <w:lang w:val="en-US" w:eastAsia="zh-CN"/>
        </w:rPr>
        <w:t xml:space="preserve">五、附件</w:t>
      </w:r>
      <w:bookmarkEnd w:id="58"/>
      <w:r/>
      <w:bookmarkEnd w:id="59"/>
      <w:r/>
      <w:bookmarkEnd w:id="61"/>
      <w:r>
        <w:rPr>
          <w:rFonts w:hint="eastAsia" w:ascii="Times New Roman" w:hAnsi="宋体" w:eastAsia="宋体" w:cs="宋体"/>
          <w:b/>
          <w:bCs/>
          <w:color w:val="000000"/>
          <w:sz w:val="32"/>
          <w:szCs w:val="32"/>
          <w:highlight w:val="none"/>
          <w:lang w:val="en-US" w:eastAsia="zh-CN"/>
        </w:rPr>
      </w:r>
      <w:r/>
    </w:p>
    <w:p>
      <w:pPr>
        <w:pStyle w:val="1499"/>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t xml:space="preserve">附件一：</w:t>
      </w:r>
      <w:r>
        <w:rPr>
          <w:rFonts w:hint="eastAsia" w:ascii="宋体" w:hAnsi="宋体" w:eastAsia="宋体" w:cs="宋体"/>
          <w:bCs/>
          <w:color w:val="000000"/>
          <w:sz w:val="24"/>
          <w:szCs w:val="24"/>
          <w:highlight w:val="none"/>
        </w:rPr>
      </w:r>
      <w:r/>
    </w:p>
    <w:p>
      <w:pPr>
        <w:pStyle w:val="1499"/>
        <w:ind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一、评标方法</w:t>
      </w:r>
      <w:r>
        <w:rPr>
          <w:rFonts w:hint="eastAsia" w:ascii="宋体" w:hAnsi="宋体" w:eastAsia="宋体" w:cs="宋体"/>
          <w:bCs/>
          <w:color w:val="000000"/>
          <w:sz w:val="24"/>
          <w:szCs w:val="24"/>
          <w:highlight w:val="none"/>
        </w:rPr>
      </w:r>
      <w:r/>
    </w:p>
    <w:p>
      <w:pPr>
        <w:pStyle w:val="1499"/>
        <w:ind w:firstLine="480"/>
        <w:spacing w:line="360" w:lineRule="auto"/>
        <w:tabs>
          <w:tab w:val="left" w:pos="525" w:leader="none"/>
          <w:tab w:val="left" w:pos="1050" w:leader="none"/>
        </w:tabs>
        <w:rPr>
          <w:rFonts w:ascii="宋体" w:hAnsi="宋体" w:eastAsia="宋体" w:cs="Times New Roman"/>
          <w:b/>
          <w:color w:val="000000"/>
          <w:sz w:val="24"/>
          <w:szCs w:val="24"/>
          <w:highlight w:val="none"/>
        </w:rPr>
      </w:pPr>
      <w:r>
        <w:rPr>
          <w:rFonts w:hint="eastAsia" w:ascii="宋体" w:hAnsi="宋体" w:eastAsia="宋体" w:cs="Times New Roman"/>
          <w:bCs/>
          <w:color w:val="000000"/>
          <w:sz w:val="24"/>
          <w:szCs w:val="24"/>
          <w:highlight w:val="none"/>
        </w:rPr>
        <w:t xml:space="preserve">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w:t>
      </w:r>
      <w:r>
        <w:rPr>
          <w:rFonts w:hint="eastAsia" w:ascii="宋体" w:hAnsi="宋体" w:eastAsia="宋体" w:cs="宋体"/>
          <w:bCs/>
          <w:color w:val="000000"/>
          <w:sz w:val="24"/>
          <w:szCs w:val="24"/>
          <w:highlight w:val="none"/>
        </w:rPr>
        <w:t xml:space="preserve">投标文件满足招标文件全部实质性要求，且按照评审因素的量化指标评审得分</w:t>
      </w:r>
      <w:r>
        <w:rPr>
          <w:rFonts w:hint="eastAsia" w:ascii="宋体" w:hAnsi="宋体" w:eastAsia="宋体" w:cs="宋体"/>
          <w:bCs/>
          <w:color w:val="000000"/>
          <w:sz w:val="24"/>
          <w:szCs w:val="24"/>
          <w:highlight w:val="none"/>
          <w:lang w:eastAsia="zh-CN"/>
        </w:rPr>
        <w:t xml:space="preserve">排名前三</w:t>
      </w:r>
      <w:r>
        <w:rPr>
          <w:rFonts w:hint="eastAsia" w:ascii="宋体" w:hAnsi="宋体" w:eastAsia="宋体" w:cs="宋体"/>
          <w:bCs/>
          <w:color w:val="000000"/>
          <w:sz w:val="24"/>
          <w:szCs w:val="24"/>
          <w:highlight w:val="none"/>
        </w:rPr>
        <w:t xml:space="preserve">的投标人为中标候选人</w:t>
      </w:r>
      <w:r>
        <w:rPr>
          <w:rFonts w:hint="eastAsia" w:ascii="宋体" w:hAnsi="宋体" w:eastAsia="宋体" w:cs="Times New Roman"/>
          <w:bCs/>
          <w:color w:val="000000"/>
          <w:sz w:val="24"/>
          <w:szCs w:val="24"/>
          <w:highlight w:val="none"/>
        </w:rPr>
        <w:t xml:space="preserve">。未列入本评分标准的其他条件不作为评分内容。</w:t>
      </w:r>
      <w:r>
        <w:rPr>
          <w:rFonts w:ascii="宋体" w:hAnsi="宋体" w:eastAsia="宋体" w:cs="Times New Roman"/>
          <w:b/>
          <w:color w:val="000000"/>
          <w:sz w:val="24"/>
          <w:szCs w:val="24"/>
          <w:highlight w:val="none"/>
        </w:rPr>
      </w:r>
      <w:r/>
    </w:p>
    <w:p>
      <w:pPr>
        <w:pStyle w:val="1499"/>
        <w:ind w:left="0" w:firstLine="480"/>
        <w:jc w:val="left"/>
        <w:keepLines w:val="0"/>
        <w:keepNext w:val="0"/>
        <w:pageBreakBefore w:val="0"/>
        <w:spacing w:line="360" w:lineRule="auto"/>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二、评分标准</w:t>
      </w:r>
      <w:r>
        <w:rPr>
          <w:rFonts w:hint="eastAsia" w:ascii="宋体" w:hAnsi="宋体" w:eastAsia="宋体" w:cs="宋体"/>
          <w:bCs/>
          <w:color w:val="000000"/>
          <w:sz w:val="24"/>
          <w:szCs w:val="24"/>
          <w:highlight w:val="none"/>
        </w:rPr>
      </w:r>
      <w:r/>
    </w:p>
    <w:p>
      <w:pPr>
        <w:pStyle w:val="1499"/>
        <w:ind w:left="0" w:firstLine="480"/>
        <w:jc w:val="left"/>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（一）评分项目及分值（总分100分）</w:t>
      </w:r>
      <w:r>
        <w:rPr>
          <w:rFonts w:hint="eastAsia" w:ascii="宋体" w:hAnsi="宋体" w:eastAsia="宋体" w:cs="宋体"/>
          <w:color w:val="000000"/>
          <w:sz w:val="24"/>
          <w:szCs w:val="24"/>
          <w:highlight w:val="none"/>
        </w:rPr>
      </w:r>
      <w:r/>
    </w:p>
    <w:p>
      <w:pPr>
        <w:pStyle w:val="1499"/>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499"/>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2、投标供应商综合情况                       </w:t>
      </w:r>
      <w:r>
        <w:rPr>
          <w:rFonts w:hint="eastAsia" w:ascii="宋体" w:hAnsi="宋体" w:eastAsia="宋体" w:cs="宋体"/>
          <w:b/>
          <w:color w:val="000000"/>
          <w:sz w:val="24"/>
          <w:szCs w:val="24"/>
          <w:highlight w:val="none"/>
          <w:lang w:val="en-US" w:eastAsia="zh-CN"/>
        </w:rPr>
        <w:t xml:space="preserve">25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499"/>
        <w:ind w:left="0" w:firstLine="480"/>
        <w:jc w:val="left"/>
        <w:keepLines w:val="0"/>
        <w:keepNext w:val="0"/>
        <w:pageBreakBefore w:val="0"/>
        <w:spacing w:line="360" w:lineRule="auto"/>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3、技术服务方案                            </w:t>
      </w:r>
      <w:r>
        <w:rPr>
          <w:rFonts w:hint="eastAsia" w:ascii="宋体" w:hAnsi="宋体" w:eastAsia="宋体" w:cs="宋体"/>
          <w:b/>
          <w:color w:val="000000"/>
          <w:sz w:val="24"/>
          <w:szCs w:val="24"/>
          <w:highlight w:val="none"/>
          <w:lang w:val="en-US" w:eastAsia="zh-CN"/>
        </w:rPr>
        <w:t xml:space="preserve"> 50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499"/>
        <w:ind w:left="0" w:firstLine="480"/>
        <w:jc w:val="left"/>
        <w:keepLines w:val="0"/>
        <w:keepNext w:val="0"/>
        <w:pageBreakBefore w:val="0"/>
        <w:spacing w:line="360" w:lineRule="auto"/>
        <w:rPr>
          <w:rFonts w:eastAsia="宋体"/>
          <w:highlight w:val="none"/>
          <w:lang w:val="en-US" w:eastAsia="zh-CN"/>
        </w:rPr>
        <w:outlineLvl w:val="9"/>
      </w:pPr>
      <w:r>
        <w:rPr>
          <w:rFonts w:hint="eastAsia" w:ascii="宋体" w:hAnsi="宋体" w:eastAsia="宋体" w:cs="宋体"/>
          <w:color w:val="000000"/>
          <w:sz w:val="24"/>
          <w:szCs w:val="24"/>
          <w:highlight w:val="none"/>
        </w:rPr>
        <w:t xml:space="preserve">（二)各项目评分标准</w:t>
      </w:r>
      <w:r>
        <w:rPr>
          <w:rFonts w:eastAsia="宋体"/>
          <w:highlight w:val="none"/>
          <w:lang w:val="en-US" w:eastAsia="zh-CN"/>
        </w:rPr>
      </w:r>
      <w:r/>
    </w:p>
    <w:p>
      <w:pPr>
        <w:pStyle w:val="1548"/>
        <w:ind w:left="0" w:firstLine="480"/>
        <w:jc w:val="left"/>
        <w:keepLines w:val="0"/>
        <w:keepNext w:val="0"/>
        <w:pageBreakBefore w:val="0"/>
        <w:spacing w:after="0" w:line="360" w:lineRule="auto"/>
        <w:rPr>
          <w:rFonts w:hint="eastAsia" w:ascii="宋体" w:hAnsi="宋体" w:eastAsia="宋体" w:cs="宋体"/>
          <w:b/>
          <w:color w:val="000000"/>
          <w:sz w:val="24"/>
          <w:szCs w:val="24"/>
          <w:highlight w:val="none"/>
        </w:rPr>
        <w:outlineLvl w:val="3"/>
      </w:pPr>
      <w:r>
        <w:rPr>
          <w:rFonts w:hint="eastAsia" w:ascii="宋体" w:hAnsi="宋体" w:eastAsia="宋体" w:cs="宋体"/>
          <w:b/>
          <w:color w:val="000000"/>
          <w:sz w:val="24"/>
          <w:szCs w:val="24"/>
          <w:highlight w:val="none"/>
        </w:rPr>
        <w:t xml:space="preserve">1、</w:t>
      </w:r>
      <w:r>
        <w:rPr>
          <w:rFonts w:hint="eastAsia" w:ascii="宋体" w:hAnsi="宋体" w:eastAsia="宋体" w:cs="宋体"/>
          <w:b/>
          <w:bCs/>
          <w:color w:val="000000"/>
          <w:sz w:val="24"/>
          <w:szCs w:val="24"/>
          <w:highlight w:val="none"/>
        </w:rPr>
        <w:t xml:space="preserve">价格分</w:t>
      </w: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2</w:t>
      </w:r>
      <w:r>
        <w:rPr>
          <w:rFonts w:hint="eastAsia" w:ascii="宋体" w:hAnsi="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49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4"/>
          <w:szCs w:val="24"/>
          <w:highlight w:val="none"/>
        </w:rPr>
      </w:r>
      <w:r/>
    </w:p>
    <w:p>
      <w:pPr>
        <w:pStyle w:val="149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投标报价得分=(评标基准价／投标报价)×价格权值×100。</w:t>
      </w:r>
      <w:r>
        <w:rPr>
          <w:rFonts w:hint="eastAsia" w:ascii="宋体" w:hAnsi="宋体" w:eastAsia="宋体" w:cs="宋体"/>
          <w:bCs/>
          <w:color w:val="000000"/>
          <w:sz w:val="24"/>
          <w:szCs w:val="24"/>
          <w:highlight w:val="none"/>
        </w:rPr>
      </w:r>
      <w:r/>
    </w:p>
    <w:p>
      <w:pPr>
        <w:pStyle w:val="1499"/>
        <w:ind w:left="0" w:firstLine="480"/>
        <w:jc w:val="both"/>
        <w:keepLines w:val="0"/>
        <w:keepNext w:val="0"/>
        <w:pageBreakBefore w:val="0"/>
        <w:spacing w:line="360" w:lineRule="auto"/>
        <w:widowControl w:val="off"/>
        <w:tabs>
          <w:tab w:val="left" w:pos="840" w:leader="none"/>
          <w:tab w:val="left" w:pos="1050" w:leader="none"/>
        </w:tabs>
        <w:rPr>
          <w:rFonts w:hint="eastAsia" w:ascii="宋体" w:hAnsi="宋体" w:eastAsia="宋体" w:cs="宋体"/>
          <w:color w:val="000000"/>
          <w:sz w:val="24"/>
          <w:szCs w:val="24"/>
          <w:highlight w:val="none"/>
        </w:rPr>
        <w:outlineLvl w:val="9"/>
      </w:pPr>
      <w:r>
        <w:rPr>
          <w:rFonts w:hint="eastAsia" w:ascii="宋体" w:hAnsi="宋体" w:eastAsia="宋体" w:cs="宋体"/>
          <w:b/>
          <w:color w:val="000000"/>
          <w:sz w:val="24"/>
          <w:szCs w:val="24"/>
          <w:highlight w:val="none"/>
        </w:rPr>
        <w:t xml:space="preserve">评标委员会认为投标人的报价明显低于其他通过符合性审</w:t>
      </w:r>
      <w:r>
        <w:rPr>
          <w:rFonts w:hint="eastAsia" w:ascii="宋体" w:hAnsi="宋体" w:eastAsia="宋体" w:cs="宋体"/>
          <w:b/>
          <w:color w:val="000000"/>
          <w:sz w:val="24"/>
          <w:szCs w:val="24"/>
          <w:highlight w:val="none"/>
          <w:lang w:eastAsia="zh-CN"/>
        </w:rPr>
        <w:t xml:space="preserve">查的</w:t>
      </w:r>
      <w:r>
        <w:rPr>
          <w:rFonts w:hint="eastAsia" w:ascii="宋体" w:hAnsi="宋体" w:eastAsia="宋体" w:cs="宋体"/>
          <w:b/>
          <w:color w:val="000000"/>
          <w:sz w:val="24"/>
          <w:szCs w:val="24"/>
          <w:highlight w:val="none"/>
        </w:rPr>
        <w:t xml:space="preserve">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ascii="宋体" w:hAnsi="宋体" w:eastAsia="宋体" w:cs="宋体"/>
          <w:color w:val="000000"/>
          <w:sz w:val="24"/>
          <w:szCs w:val="24"/>
          <w:highlight w:val="none"/>
        </w:rPr>
      </w:r>
      <w:r/>
    </w:p>
    <w:p>
      <w:pPr>
        <w:pStyle w:val="1548"/>
        <w:ind w:left="0" w:firstLine="480"/>
        <w:jc w:val="left"/>
        <w:keepLines w:val="0"/>
        <w:keepNext w:val="0"/>
        <w:pageBreakBefore w:val="0"/>
        <w:spacing w:after="0" w:line="360" w:lineRule="auto"/>
        <w:rPr>
          <w:rFonts w:hint="eastAsia" w:ascii="宋体" w:hAnsi="宋体" w:eastAsia="宋体" w:cs="宋体"/>
          <w:b/>
          <w:bCs/>
          <w:color w:val="000000"/>
          <w:sz w:val="24"/>
          <w:szCs w:val="24"/>
          <w:highlight w:val="none"/>
          <w:lang w:val="zh-CN"/>
        </w:rPr>
        <w:outlineLvl w:val="3"/>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lang w:val="zh-CN"/>
        </w:rPr>
        <w:t xml:space="preserve">投标供应商综合情况（</w:t>
      </w:r>
      <w:r>
        <w:rPr>
          <w:rFonts w:hint="eastAsia" w:ascii="宋体" w:hAnsi="宋体" w:cs="宋体"/>
          <w:b/>
          <w:bCs/>
          <w:color w:val="000000"/>
          <w:sz w:val="24"/>
          <w:szCs w:val="24"/>
          <w:highlight w:val="none"/>
          <w:lang w:val="en-US" w:eastAsia="zh-CN"/>
        </w:rPr>
        <w:t xml:space="preserve">25</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49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val="0"/>
          <w:color w:val="000000"/>
          <w:sz w:val="24"/>
          <w:szCs w:val="24"/>
          <w:highlight w:val="none"/>
          <w:lang w:val="en-US" w:eastAsia="zh-CN"/>
        </w:rPr>
        <w:outlineLvl w:val="9"/>
      </w:pPr>
      <w:r>
        <w:rPr>
          <w:rFonts w:hint="eastAsia" w:ascii="宋体" w:hAnsi="宋体" w:eastAsia="宋体" w:cs="宋体"/>
          <w:b/>
          <w:bCs w:val="0"/>
          <w:color w:val="000000"/>
          <w:sz w:val="24"/>
          <w:szCs w:val="24"/>
          <w:highlight w:val="none"/>
          <w:lang w:val="en-US" w:eastAsia="zh-CN"/>
        </w:rPr>
        <w:t xml:space="preserve">（1）类似业绩（10分）</w:t>
      </w:r>
      <w:r>
        <w:rPr>
          <w:rFonts w:hint="eastAsia" w:ascii="宋体" w:hAnsi="宋体" w:eastAsia="宋体" w:cs="宋体"/>
          <w:b/>
          <w:bCs w:val="0"/>
          <w:color w:val="000000"/>
          <w:sz w:val="24"/>
          <w:szCs w:val="24"/>
          <w:highlight w:val="none"/>
          <w:lang w:val="en-US" w:eastAsia="zh-CN"/>
        </w:rPr>
      </w:r>
      <w:r/>
    </w:p>
    <w:p>
      <w:pPr>
        <w:pStyle w:val="149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eastAsia="zh-CN"/>
        </w:rPr>
        <w:outlineLvl w:val="9"/>
      </w:pPr>
      <w:r>
        <w:rPr>
          <w:rFonts w:hint="eastAsia" w:ascii="宋体" w:hAnsi="宋体" w:eastAsia="宋体" w:cs="宋体"/>
          <w:bCs/>
          <w:color w:val="000000"/>
          <w:sz w:val="24"/>
          <w:szCs w:val="24"/>
          <w:highlight w:val="none"/>
          <w:lang w:val="en-US" w:eastAsia="zh-CN"/>
        </w:rPr>
        <w:t xml:space="preserve">自</w:t>
      </w:r>
      <w:r>
        <w:rPr>
          <w:rFonts w:hint="eastAsia" w:ascii="宋体" w:hAnsi="宋体" w:eastAsia="宋体" w:cs="宋体"/>
          <w:bCs/>
          <w:color w:val="000000"/>
          <w:sz w:val="24"/>
          <w:szCs w:val="24"/>
          <w:highlight w:val="none"/>
          <w:lang w:eastAsia="zh-CN"/>
        </w:rPr>
        <w:t xml:space="preserve">202</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年1月1日（</w:t>
      </w:r>
      <w:r>
        <w:rPr>
          <w:rFonts w:hint="eastAsia" w:ascii="宋体" w:hAnsi="宋体" w:eastAsia="宋体" w:cs="宋体"/>
          <w:bCs/>
          <w:color w:val="000000"/>
          <w:sz w:val="24"/>
          <w:szCs w:val="24"/>
          <w:highlight w:val="none"/>
          <w:lang w:val="en-US" w:eastAsia="zh-CN"/>
        </w:rPr>
        <w:t xml:space="preserve">以合同签订日期为准</w:t>
      </w:r>
      <w:r>
        <w:rPr>
          <w:rFonts w:hint="eastAsia" w:ascii="宋体" w:hAnsi="宋体" w:eastAsia="宋体" w:cs="宋体"/>
          <w:bCs/>
          <w:color w:val="000000"/>
          <w:sz w:val="24"/>
          <w:szCs w:val="24"/>
          <w:highlight w:val="none"/>
          <w:lang w:eastAsia="zh-CN"/>
        </w:rPr>
        <w:t xml:space="preserve">）以来承担过</w:t>
      </w:r>
      <w:r>
        <w:rPr>
          <w:rFonts w:hint="eastAsia" w:ascii="宋体" w:hAnsi="宋体" w:eastAsia="宋体" w:cs="宋体"/>
          <w:bCs/>
          <w:color w:val="000000"/>
          <w:sz w:val="24"/>
          <w:szCs w:val="24"/>
          <w:highlight w:val="none"/>
          <w:lang w:val="en-US" w:eastAsia="zh-CN"/>
        </w:rPr>
        <w:t xml:space="preserve">类似</w:t>
      </w:r>
      <w:r>
        <w:rPr>
          <w:rFonts w:hint="eastAsia" w:ascii="宋体" w:hAnsi="宋体" w:eastAsia="宋体" w:cs="宋体"/>
          <w:bCs/>
          <w:color w:val="000000"/>
          <w:sz w:val="24"/>
          <w:szCs w:val="24"/>
          <w:highlight w:val="none"/>
          <w:lang w:eastAsia="zh-CN"/>
        </w:rPr>
        <w:t xml:space="preserve">业绩的，有一</w:t>
      </w: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lang w:eastAsia="zh-CN"/>
        </w:rPr>
        <w:t xml:space="preserve">业绩得</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分，本项最高得</w:t>
      </w: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eastAsia="zh-CN"/>
        </w:rPr>
        <w:t xml:space="preserve">分。</w:t>
      </w:r>
      <w:r>
        <w:rPr>
          <w:rFonts w:hint="eastAsia" w:ascii="宋体" w:hAnsi="宋体" w:eastAsia="宋体" w:cs="宋体"/>
          <w:bCs/>
          <w:color w:val="000000"/>
          <w:sz w:val="24"/>
          <w:szCs w:val="24"/>
          <w:highlight w:val="none"/>
          <w:lang w:eastAsia="zh-CN"/>
        </w:rPr>
      </w:r>
      <w:r/>
    </w:p>
    <w:p>
      <w:pPr>
        <w:pStyle w:val="149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
          <w:bCs/>
          <w:sz w:val="24"/>
          <w:highlight w:val="none"/>
        </w:rPr>
        <w:outlineLvl w:val="9"/>
      </w:pPr>
      <w:r>
        <w:rPr>
          <w:rFonts w:hint="eastAsia" w:ascii="宋体" w:hAnsi="宋体" w:eastAsia="宋体" w:cs="宋体"/>
          <w:b/>
          <w:bCs w:val="0"/>
          <w:color w:val="000000"/>
          <w:sz w:val="24"/>
          <w:szCs w:val="24"/>
          <w:highlight w:val="none"/>
          <w:lang w:eastAsia="zh-CN"/>
        </w:rPr>
        <w:t xml:space="preserve">注：</w:t>
      </w:r>
      <w:r>
        <w:rPr>
          <w:rFonts w:hint="eastAsia" w:hAnsi="宋体" w:cs="宋体"/>
          <w:b/>
          <w:sz w:val="24"/>
        </w:rPr>
        <w:t xml:space="preserve">【</w:t>
      </w:r>
      <w:r>
        <w:rPr>
          <w:rFonts w:hint="eastAsia"/>
          <w:b/>
          <w:sz w:val="24"/>
        </w:rPr>
        <w:t xml:space="preserve">投标时提供合同原件扫描件加盖电子签章上传至投标文件中，</w:t>
      </w:r>
      <w:r>
        <w:rPr>
          <w:rFonts w:hint="eastAsia" w:hAnsi="宋体" w:cs="宋体"/>
          <w:b/>
          <w:sz w:val="24"/>
        </w:rPr>
        <w:t xml:space="preserve">不提供或提供不全者不得分</w:t>
      </w:r>
      <w:r>
        <w:rPr>
          <w:rFonts w:hint="eastAsia"/>
          <w:b/>
          <w:sz w:val="24"/>
        </w:rPr>
        <w:t xml:space="preserve">，业绩</w:t>
      </w:r>
      <w:r>
        <w:rPr>
          <w:rFonts w:hint="eastAsia" w:ascii="宋体" w:hAnsi="宋体"/>
          <w:b/>
          <w:sz w:val="24"/>
        </w:rPr>
        <w:t xml:space="preserve">有效期</w:t>
      </w:r>
      <w:r>
        <w:rPr>
          <w:rFonts w:hint="eastAsia"/>
          <w:b/>
          <w:sz w:val="24"/>
        </w:rPr>
        <w:t xml:space="preserve">以合同签订时间为准。</w:t>
      </w:r>
      <w:r>
        <w:rPr>
          <w:rFonts w:hint="eastAsia" w:hAnsi="宋体" w:cs="宋体"/>
          <w:b/>
          <w:sz w:val="24"/>
        </w:rPr>
        <w:t xml:space="preserve">】</w:t>
      </w:r>
      <w:r>
        <w:rPr>
          <w:rFonts w:hint="eastAsia" w:ascii="宋体" w:hAnsi="宋体" w:eastAsia="宋体" w:cs="宋体"/>
          <w:b/>
          <w:bCs/>
          <w:sz w:val="24"/>
          <w:highlight w:val="none"/>
        </w:rPr>
      </w:r>
      <w:r/>
    </w:p>
    <w:p>
      <w:pPr>
        <w:pStyle w:val="1499"/>
        <w:numPr>
          <w:ilvl w:val="0"/>
          <w:numId w:val="4"/>
        </w:numPr>
        <w:ind w:left="0" w:firstLine="480"/>
        <w:jc w:val="left"/>
        <w:keepLines w:val="0"/>
        <w:keepNext w:val="0"/>
        <w:pageBreakBefore w:val="0"/>
        <w:spacing w:line="360" w:lineRule="auto"/>
        <w:tabs>
          <w:tab w:val="left" w:pos="945" w:leader="none"/>
          <w:tab w:val="left" w:pos="1155" w:leader="none"/>
        </w:tabs>
        <w:rPr>
          <w:rFonts w:hAnsi="宋体"/>
          <w:b/>
          <w:bCs w:val="0"/>
          <w:sz w:val="24"/>
        </w:rPr>
        <w:outlineLvl w:val="9"/>
      </w:pPr>
      <w:r>
        <w:rPr>
          <w:rFonts w:hint="eastAsia" w:hAnsi="宋体"/>
          <w:b/>
          <w:bCs w:val="0"/>
          <w:sz w:val="24"/>
        </w:rPr>
        <w:t xml:space="preserve">体系认证（</w:t>
      </w:r>
      <w:r>
        <w:rPr>
          <w:rFonts w:hAnsi="宋体"/>
          <w:b/>
          <w:bCs w:val="0"/>
          <w:sz w:val="24"/>
        </w:rPr>
        <w:t xml:space="preserve">3</w:t>
      </w:r>
      <w:r>
        <w:rPr>
          <w:rFonts w:hint="eastAsia" w:hAnsi="宋体"/>
          <w:b/>
          <w:bCs w:val="0"/>
          <w:sz w:val="24"/>
        </w:rPr>
        <w:t xml:space="preserve">分）</w:t>
      </w:r>
      <w:r>
        <w:rPr>
          <w:rFonts w:hAnsi="宋体"/>
          <w:b/>
          <w:bCs w:val="0"/>
          <w:sz w:val="24"/>
        </w:rPr>
      </w:r>
      <w:r/>
    </w:p>
    <w:p>
      <w:pPr>
        <w:pStyle w:val="1499"/>
        <w:ind w:firstLine="480"/>
        <w:jc w:val="left"/>
        <w:spacing w:line="360" w:lineRule="auto"/>
        <w:rPr>
          <w:rFonts w:ascii="宋体" w:hAnsi="宋体"/>
          <w:b/>
          <w:bCs/>
          <w:sz w:val="24"/>
        </w:rPr>
      </w:pPr>
      <w:r>
        <w:rPr>
          <w:rFonts w:hint="eastAsia" w:hAnsi="宋体"/>
          <w:bCs/>
          <w:sz w:val="24"/>
        </w:rPr>
        <w:t xml:space="preserve">投标供应商具备有效期内并</w:t>
      </w:r>
      <w:r>
        <w:rPr>
          <w:rFonts w:hint="eastAsia" w:ascii="宋体" w:hAnsi="宋体"/>
          <w:sz w:val="24"/>
        </w:rPr>
        <w:t xml:space="preserve">经全国认证认可信息公共服务平台（http://cx.cnca.cn）查询为有效的质量管理体系认证证书、职业健康安全管理体系认证证书、环境管理体系认证证书，有1个得</w:t>
      </w:r>
      <w:r>
        <w:rPr>
          <w:rFonts w:ascii="宋体" w:hAnsi="宋体"/>
          <w:sz w:val="24"/>
        </w:rPr>
        <w:t xml:space="preserve">1</w:t>
      </w:r>
      <w:r>
        <w:rPr>
          <w:rFonts w:hint="eastAsia" w:ascii="宋体" w:hAnsi="宋体"/>
          <w:sz w:val="24"/>
        </w:rPr>
        <w:t xml:space="preserve">分，最高得</w:t>
      </w:r>
      <w:r>
        <w:rPr>
          <w:rFonts w:ascii="宋体" w:hAnsi="宋体"/>
          <w:sz w:val="24"/>
        </w:rPr>
        <w:t xml:space="preserve">3</w:t>
      </w:r>
      <w:r>
        <w:rPr>
          <w:rFonts w:hint="eastAsia" w:ascii="宋体" w:hAnsi="宋体"/>
          <w:sz w:val="24"/>
        </w:rPr>
        <w:t xml:space="preserve">分。</w:t>
      </w:r>
      <w:r>
        <w:rPr>
          <w:rFonts w:hint="eastAsia" w:ascii="宋体" w:hAnsi="宋体"/>
          <w:b/>
          <w:bCs/>
          <w:sz w:val="24"/>
        </w:rPr>
        <w:t xml:space="preserve">（投标文件中须提供以上证书的原件扫描件及查询网站截图并</w:t>
      </w:r>
      <w:r>
        <w:rPr>
          <w:rFonts w:hint="eastAsia"/>
          <w:b/>
          <w:sz w:val="24"/>
        </w:rPr>
        <w:t xml:space="preserve">加盖电子签章上传至投标文件中</w:t>
      </w:r>
      <w:r>
        <w:rPr>
          <w:rFonts w:hint="eastAsia" w:ascii="宋体" w:hAnsi="宋体"/>
          <w:b/>
          <w:bCs/>
          <w:sz w:val="24"/>
        </w:rPr>
        <w:t xml:space="preserve">，未提供者不得分。）</w:t>
      </w:r>
      <w:r>
        <w:rPr>
          <w:rFonts w:ascii="宋体" w:hAnsi="宋体"/>
          <w:b/>
          <w:bCs/>
          <w:sz w:val="24"/>
        </w:rPr>
      </w:r>
      <w:r/>
    </w:p>
    <w:p>
      <w:pPr>
        <w:pStyle w:val="1499"/>
        <w:ind w:firstLine="480"/>
        <w:jc w:val="left"/>
        <w:spacing w:line="360" w:lineRule="auto"/>
        <w:tabs>
          <w:tab w:val="left" w:pos="945" w:leader="none"/>
          <w:tab w:val="left" w:pos="1155" w:leader="none"/>
        </w:tabs>
        <w:rPr>
          <w:rFonts w:ascii="宋体" w:hAnsi="宋体" w:cs="宋体"/>
          <w:b/>
          <w:sz w:val="24"/>
          <w:szCs w:val="24"/>
          <w:highlight w:val="none"/>
        </w:rPr>
      </w:pPr>
      <w:r>
        <w:rPr>
          <w:rFonts w:hint="eastAsia" w:ascii="宋体" w:hAnsi="宋体" w:eastAsia="宋体" w:cs="宋体"/>
          <w:b/>
          <w:bCs w:val="0"/>
          <w:color w:val="000000"/>
          <w:sz w:val="24"/>
          <w:szCs w:val="24"/>
          <w:highlight w:val="none"/>
          <w:lang w:val="en-US" w:eastAsia="zh-CN"/>
        </w:rPr>
        <w:t xml:space="preserve">（3）人员配备（8分）</w:t>
      </w:r>
      <w:r>
        <w:rPr>
          <w:rFonts w:ascii="宋体" w:hAnsi="宋体" w:cs="宋体"/>
          <w:b/>
          <w:sz w:val="24"/>
          <w:szCs w:val="24"/>
          <w:highlight w:val="none"/>
        </w:rPr>
      </w:r>
      <w:r/>
    </w:p>
    <w:p>
      <w:pPr>
        <w:pStyle w:val="1499"/>
        <w:ind w:firstLine="480"/>
        <w:jc w:val="left"/>
        <w:spacing w:line="470" w:lineRule="exact"/>
        <w:rPr>
          <w:rFonts w:hAnsi="宋体"/>
          <w:bCs/>
          <w:sz w:val="24"/>
        </w:rPr>
      </w:pPr>
      <w:r>
        <w:rPr>
          <w:rFonts w:hint="eastAsia" w:hAnsi="宋体"/>
          <w:bCs/>
          <w:sz w:val="24"/>
        </w:rPr>
        <w:t xml:space="preserve">①项目负责人（2分）</w:t>
      </w:r>
      <w:r>
        <w:rPr>
          <w:rFonts w:hAnsi="宋体"/>
          <w:bCs/>
          <w:sz w:val="24"/>
        </w:rPr>
      </w:r>
      <w:r/>
    </w:p>
    <w:p>
      <w:pPr>
        <w:pStyle w:val="1499"/>
        <w:ind w:firstLine="480"/>
        <w:jc w:val="left"/>
        <w:spacing w:line="470" w:lineRule="exact"/>
        <w:rPr>
          <w:rFonts w:hAnsi="宋体"/>
          <w:bCs/>
          <w:sz w:val="24"/>
        </w:rPr>
      </w:pPr>
      <w:r>
        <w:rPr>
          <w:rFonts w:hint="eastAsia" w:hAnsi="宋体"/>
          <w:bCs/>
          <w:sz w:val="24"/>
        </w:rPr>
        <w:t xml:space="preserve">项目负责人具有中级职称的得1分；高级或以上职称的得2分。本项最高得2分。</w:t>
      </w:r>
      <w:r>
        <w:rPr>
          <w:rFonts w:hint="eastAsia" w:hAnsi="宋体"/>
          <w:b/>
          <w:sz w:val="24"/>
        </w:rPr>
        <w:t xml:space="preserve">（职称证书按最高级别计取，不重复得分。）（提供证书及社保部门出具的近三个月(202</w:t>
      </w:r>
      <w:r>
        <w:rPr>
          <w:rFonts w:hAnsi="宋体"/>
          <w:b/>
          <w:sz w:val="24"/>
        </w:rPr>
        <w:t xml:space="preserve">5</w:t>
      </w:r>
      <w:r>
        <w:rPr>
          <w:rFonts w:hint="eastAsia" w:hAnsi="宋体"/>
          <w:b/>
          <w:sz w:val="24"/>
        </w:rPr>
        <w:t xml:space="preserve">年06月/07月/08月）中任意一个月份企业为其缴纳的社会保险证明，上述资料原件扫描件加盖电子签章上传至投标文件中。未提供相关资料或者提供资料不全者不得分。）</w:t>
      </w:r>
      <w:r>
        <w:rPr>
          <w:rFonts w:hAnsi="宋体"/>
          <w:bCs/>
          <w:sz w:val="24"/>
        </w:rPr>
      </w:r>
      <w:r/>
    </w:p>
    <w:p>
      <w:pPr>
        <w:pStyle w:val="1499"/>
        <w:ind w:firstLine="480"/>
        <w:jc w:val="left"/>
        <w:spacing w:line="470" w:lineRule="exact"/>
        <w:rPr>
          <w:rFonts w:hAnsi="宋体"/>
          <w:bCs/>
          <w:sz w:val="24"/>
        </w:rPr>
      </w:pPr>
      <w:r>
        <w:rPr>
          <w:rFonts w:hint="eastAsia" w:hAnsi="宋体"/>
          <w:bCs/>
          <w:sz w:val="24"/>
        </w:rPr>
        <w:t xml:space="preserve">②其他人员配备（6分）</w:t>
      </w:r>
      <w:r>
        <w:rPr>
          <w:rFonts w:hAnsi="宋体"/>
          <w:bCs/>
          <w:sz w:val="24"/>
        </w:rPr>
      </w:r>
      <w:r/>
    </w:p>
    <w:p>
      <w:pPr>
        <w:pStyle w:val="1499"/>
        <w:ind w:firstLine="480"/>
        <w:jc w:val="left"/>
        <w:spacing w:line="470" w:lineRule="exact"/>
        <w:rPr>
          <w:rFonts w:hAnsi="宋体"/>
          <w:b/>
          <w:sz w:val="24"/>
        </w:rPr>
      </w:pPr>
      <w:r>
        <w:rPr>
          <w:rFonts w:hint="eastAsia" w:hAnsi="宋体"/>
          <w:bCs/>
          <w:sz w:val="24"/>
        </w:rPr>
        <w:t xml:space="preserve">项目组人员（除项目负责人以外）中具备中级工程师证书的有1个得1分，高级或以上的有1个得2分,最高得4分。具备特种作业操作类证书（电工）并在有效期内的，有1个得2分,最高得2分。本项最高得6分。</w:t>
      </w:r>
      <w:r>
        <w:rPr>
          <w:rFonts w:hint="eastAsia" w:hAnsi="宋体"/>
          <w:b/>
          <w:sz w:val="24"/>
        </w:rPr>
        <w:t xml:space="preserve">（以上同一人员的证书不重复得分。）</w:t>
      </w:r>
      <w:r>
        <w:rPr>
          <w:rFonts w:hint="eastAsia" w:hAnsi="宋体"/>
          <w:bCs/>
          <w:sz w:val="24"/>
        </w:rPr>
        <w:t xml:space="preserve">（</w:t>
      </w:r>
      <w:r>
        <w:rPr>
          <w:rFonts w:hint="eastAsia" w:hAnsi="宋体"/>
          <w:b/>
          <w:sz w:val="24"/>
        </w:rPr>
        <w:t xml:space="preserve">提供证书及社保部门出具的近三个月(202</w:t>
      </w:r>
      <w:r>
        <w:rPr>
          <w:rFonts w:hAnsi="宋体"/>
          <w:b/>
          <w:sz w:val="24"/>
        </w:rPr>
        <w:t xml:space="preserve">5</w:t>
      </w:r>
      <w:r>
        <w:rPr>
          <w:rFonts w:hint="eastAsia" w:hAnsi="宋体"/>
          <w:b/>
          <w:sz w:val="24"/>
        </w:rPr>
        <w:t xml:space="preserve">年06月/07月/08月）中任意一个月份企业为其缴纳的社会保险证明，上述资料原件扫描件加盖电子签章上传至投标文件中。未提供相关资料或者提供资料不全者不得分。）</w:t>
      </w:r>
      <w:r>
        <w:rPr>
          <w:rFonts w:hAnsi="宋体"/>
          <w:b/>
          <w:sz w:val="24"/>
        </w:rPr>
      </w:r>
      <w:r/>
    </w:p>
    <w:p>
      <w:pPr>
        <w:pStyle w:val="1499"/>
        <w:ind w:firstLine="480"/>
        <w:jc w:val="left"/>
        <w:spacing w:line="470" w:lineRule="exact"/>
        <w:rPr>
          <w:rFonts w:ascii="宋体" w:hAnsi="宋体"/>
          <w:b/>
          <w:sz w:val="24"/>
        </w:rPr>
      </w:pPr>
      <w:r>
        <w:rPr>
          <w:rFonts w:hint="eastAsia" w:hAnsi="宋体"/>
          <w:b/>
          <w:sz w:val="24"/>
        </w:rPr>
        <w:t xml:space="preserve">注：如供应商成立时间迟于要求开始的时间，则提供成立时间至招标文件中社保要求的截止时间内的社保缴费证明。</w:t>
      </w:r>
      <w:r>
        <w:rPr>
          <w:rFonts w:ascii="宋体" w:hAnsi="宋体"/>
          <w:b/>
          <w:sz w:val="24"/>
        </w:rPr>
      </w:r>
      <w:r/>
    </w:p>
    <w:p>
      <w:pPr>
        <w:pStyle w:val="1499"/>
        <w:ind w:firstLine="480"/>
        <w:spacing w:line="360" w:lineRule="auto"/>
        <w:rPr>
          <w:rFonts w:ascii="宋体" w:hAnsi="宋体"/>
          <w:b/>
          <w:bCs w:val="0"/>
          <w:sz w:val="24"/>
        </w:rPr>
      </w:pPr>
      <w:r>
        <w:rPr>
          <w:rFonts w:hint="eastAsia" w:ascii="宋体" w:hAnsi="宋体"/>
          <w:b/>
          <w:bCs w:val="0"/>
          <w:sz w:val="24"/>
        </w:rPr>
        <w:t xml:space="preserve">（4）设备配备（</w:t>
      </w:r>
      <w:r>
        <w:rPr>
          <w:rFonts w:hint="eastAsia" w:ascii="宋体" w:hAnsi="宋体"/>
          <w:b/>
          <w:bCs w:val="0"/>
          <w:sz w:val="24"/>
          <w:lang w:val="en-US" w:eastAsia="zh-CN"/>
        </w:rPr>
        <w:t xml:space="preserve">3</w:t>
      </w:r>
      <w:r>
        <w:rPr>
          <w:rFonts w:hint="eastAsia" w:ascii="宋体" w:hAnsi="宋体"/>
          <w:b/>
          <w:bCs w:val="0"/>
          <w:sz w:val="24"/>
        </w:rPr>
        <w:t xml:space="preserve">分）</w:t>
      </w:r>
      <w:r>
        <w:rPr>
          <w:rFonts w:ascii="宋体" w:hAnsi="宋体"/>
          <w:b/>
          <w:bCs w:val="0"/>
          <w:sz w:val="24"/>
        </w:rPr>
      </w:r>
      <w:r/>
    </w:p>
    <w:p>
      <w:pPr>
        <w:pStyle w:val="1499"/>
        <w:ind w:firstLine="480"/>
        <w:spacing w:line="360" w:lineRule="auto"/>
        <w:rPr>
          <w:rFonts w:ascii="宋体" w:hAnsi="宋体"/>
          <w:bCs/>
          <w:sz w:val="24"/>
        </w:rPr>
      </w:pPr>
      <w:r>
        <w:rPr>
          <w:rFonts w:hint="eastAsia" w:ascii="宋体" w:hAnsi="宋体"/>
          <w:bCs/>
          <w:sz w:val="24"/>
        </w:rPr>
        <w:t xml:space="preserve">投标供应商具备水质监测分析仪的得</w:t>
      </w:r>
      <w:r>
        <w:rPr>
          <w:rFonts w:hint="eastAsia" w:ascii="宋体" w:hAnsi="宋体"/>
          <w:bCs/>
          <w:sz w:val="24"/>
          <w:lang w:val="en-US" w:eastAsia="zh-CN"/>
        </w:rPr>
        <w:t xml:space="preserve">1.5</w:t>
      </w:r>
      <w:r>
        <w:rPr>
          <w:rFonts w:hint="eastAsia" w:ascii="宋体" w:hAnsi="宋体"/>
          <w:bCs/>
          <w:sz w:val="24"/>
        </w:rPr>
        <w:t xml:space="preserve">分，具备溶解氧仪的得</w:t>
      </w:r>
      <w:r>
        <w:rPr>
          <w:rFonts w:hint="eastAsia" w:ascii="宋体" w:hAnsi="宋体"/>
          <w:bCs/>
          <w:sz w:val="24"/>
          <w:lang w:val="en-US" w:eastAsia="zh-CN"/>
        </w:rPr>
        <w:t xml:space="preserve">1.5</w:t>
      </w:r>
      <w:r>
        <w:rPr>
          <w:rFonts w:hint="eastAsia" w:ascii="宋体" w:hAnsi="宋体"/>
          <w:bCs/>
          <w:sz w:val="24"/>
        </w:rPr>
        <w:t xml:space="preserve">分，本项最高得</w:t>
      </w:r>
      <w:r>
        <w:rPr>
          <w:rFonts w:hint="eastAsia" w:ascii="宋体" w:hAnsi="宋体"/>
          <w:bCs/>
          <w:sz w:val="24"/>
          <w:lang w:val="en-US" w:eastAsia="zh-CN"/>
        </w:rPr>
        <w:t xml:space="preserve">3</w:t>
      </w:r>
      <w:r>
        <w:rPr>
          <w:rFonts w:hint="eastAsia" w:ascii="宋体" w:hAnsi="宋体"/>
          <w:bCs/>
          <w:sz w:val="24"/>
        </w:rPr>
        <w:t xml:space="preserve">分。</w:t>
      </w:r>
      <w:r>
        <w:rPr>
          <w:rFonts w:hint="eastAsia" w:ascii="宋体" w:hAnsi="宋体"/>
          <w:b/>
          <w:sz w:val="24"/>
        </w:rPr>
        <w:t xml:space="preserve">（自有设备：提供设备图片、购置发票原件扫描件加盖电子签章</w:t>
      </w:r>
      <w:r>
        <w:rPr>
          <w:rFonts w:hint="eastAsia" w:hAnsi="宋体"/>
          <w:b/>
          <w:sz w:val="24"/>
        </w:rPr>
        <w:t xml:space="preserve">上传至投标文件中</w:t>
      </w:r>
      <w:r>
        <w:rPr>
          <w:rFonts w:hint="eastAsia" w:ascii="宋体" w:hAnsi="宋体"/>
          <w:b/>
          <w:sz w:val="24"/>
        </w:rPr>
        <w:t xml:space="preserve">；租赁设备：提供设备图片、租赁协议、购置发票原件扫描件加盖电子签章上传至投标文件中，否则不得分）</w:t>
      </w:r>
      <w:r>
        <w:rPr>
          <w:rFonts w:ascii="宋体" w:hAnsi="宋体"/>
          <w:bCs/>
          <w:sz w:val="24"/>
        </w:rPr>
      </w:r>
      <w:r/>
    </w:p>
    <w:p>
      <w:pPr>
        <w:pStyle w:val="1499"/>
        <w:ind w:firstLine="480"/>
        <w:spacing w:line="360" w:lineRule="auto"/>
        <w:rPr>
          <w:rFonts w:ascii="宋体" w:hAnsi="宋体"/>
          <w:b/>
          <w:bCs w:val="0"/>
          <w:sz w:val="24"/>
        </w:rPr>
      </w:pPr>
      <w:r>
        <w:rPr>
          <w:rFonts w:hint="eastAsia" w:ascii="宋体" w:hAnsi="宋体"/>
          <w:b/>
          <w:bCs w:val="0"/>
          <w:sz w:val="24"/>
        </w:rPr>
        <w:t xml:space="preserve">（5）本地化服务（1分）</w:t>
      </w:r>
      <w:r>
        <w:rPr>
          <w:rFonts w:ascii="宋体" w:hAnsi="宋体"/>
          <w:b/>
          <w:bCs w:val="0"/>
          <w:sz w:val="24"/>
        </w:rPr>
      </w:r>
      <w:r/>
    </w:p>
    <w:p>
      <w:pPr>
        <w:pStyle w:val="1499"/>
        <w:ind w:left="0" w:firstLine="480"/>
        <w:jc w:val="left"/>
        <w:keepLines w:val="0"/>
        <w:keepNext w:val="0"/>
        <w:pageBreakBefore w:val="0"/>
        <w:spacing w:line="360" w:lineRule="auto"/>
        <w:tabs>
          <w:tab w:val="left" w:pos="945" w:leader="none"/>
          <w:tab w:val="left" w:pos="1155" w:leader="none"/>
        </w:tabs>
        <w:rPr>
          <w:rFonts w:hint="eastAsia" w:ascii="宋体" w:hAnsi="宋体" w:eastAsia="宋体" w:cs="宋体"/>
          <w:bCs/>
          <w:color w:val="000000"/>
          <w:sz w:val="24"/>
          <w:szCs w:val="24"/>
          <w:highlight w:val="none"/>
          <w:lang w:val="en-US" w:eastAsia="zh-CN"/>
        </w:rPr>
        <w:outlineLvl w:val="9"/>
      </w:pPr>
      <w:r>
        <w:rPr>
          <w:rFonts w:hint="eastAsia" w:hAnsi="宋体"/>
          <w:bCs/>
          <w:sz w:val="24"/>
        </w:rPr>
        <w:t xml:space="preserve">供应商承诺中标后在当地</w:t>
      </w:r>
      <w:r>
        <w:rPr>
          <w:rFonts w:hint="eastAsia" w:hAnsi="宋体"/>
          <w:bCs/>
          <w:sz w:val="24"/>
          <w:lang w:eastAsia="zh-CN"/>
        </w:rPr>
        <w:t xml:space="preserve">（</w:t>
      </w:r>
      <w:r>
        <w:rPr>
          <w:rFonts w:hint="eastAsia" w:hAnsi="宋体"/>
          <w:bCs/>
          <w:sz w:val="24"/>
          <w:lang w:val="en-US" w:eastAsia="zh-CN"/>
        </w:rPr>
        <w:t xml:space="preserve">不含宜兴、江阴</w:t>
      </w:r>
      <w:r>
        <w:rPr>
          <w:rFonts w:hint="eastAsia" w:hAnsi="宋体"/>
          <w:bCs/>
          <w:sz w:val="24"/>
          <w:lang w:eastAsia="zh-CN"/>
        </w:rPr>
        <w:t xml:space="preserve">）</w:t>
      </w:r>
      <w:r>
        <w:rPr>
          <w:rFonts w:hint="eastAsia" w:hAnsi="宋体"/>
          <w:bCs/>
          <w:sz w:val="24"/>
        </w:rPr>
        <w:t xml:space="preserve">设立常驻售后服务机构并提供本地办公场所（自有的或租赁的），得1分。</w:t>
      </w:r>
      <w:r>
        <w:rPr>
          <w:rFonts w:hint="eastAsia" w:ascii="宋体" w:hAnsi="宋体"/>
          <w:b/>
          <w:sz w:val="24"/>
        </w:rPr>
        <w:t xml:space="preserve">（①自有房产提供房产证原件，租赁用房提供租赁协议、被租赁方的房产证扫描件加盖电子公章上传至投标文件中;或②提供承诺书，格式自拟，加盖电子签章上传至投标文件中。未按要求提供或未提供证明材料的均不得分。）</w:t>
      </w:r>
      <w:r>
        <w:rPr>
          <w:rFonts w:hint="eastAsia" w:ascii="宋体" w:hAnsi="宋体" w:eastAsia="宋体" w:cs="宋体"/>
          <w:bCs/>
          <w:color w:val="000000"/>
          <w:sz w:val="24"/>
          <w:szCs w:val="24"/>
          <w:highlight w:val="none"/>
          <w:lang w:val="en-US" w:eastAsia="zh-CN"/>
        </w:rPr>
      </w:r>
      <w:r/>
    </w:p>
    <w:p>
      <w:pPr>
        <w:pStyle w:val="1548"/>
        <w:numPr>
          <w:ilvl w:val="0"/>
          <w:numId w:val="5"/>
        </w:numPr>
        <w:ind w:left="0" w:firstLine="480"/>
        <w:jc w:val="left"/>
        <w:keepLines w:val="0"/>
        <w:keepNext w:val="0"/>
        <w:pageBreakBefore w:val="0"/>
        <w:spacing w:after="0" w:line="360" w:lineRule="auto"/>
        <w:rPr>
          <w:rFonts w:hint="eastAsia" w:ascii="宋体" w:hAnsi="宋体" w:cs="宋体"/>
          <w:b/>
          <w:bCs/>
          <w:color w:val="000000"/>
          <w:sz w:val="24"/>
          <w:szCs w:val="24"/>
          <w:highlight w:val="none"/>
          <w:lang w:val="en-US" w:eastAsia="zh-CN"/>
        </w:rPr>
        <w:outlineLvl w:val="3"/>
      </w:pPr>
      <w:r>
        <w:rPr>
          <w:rFonts w:hint="eastAsia" w:ascii="宋体" w:hAnsi="宋体" w:eastAsia="宋体" w:cs="宋体"/>
          <w:b/>
          <w:bCs/>
          <w:color w:val="000000"/>
          <w:sz w:val="24"/>
          <w:szCs w:val="24"/>
          <w:highlight w:val="none"/>
          <w:lang w:val="en-US" w:eastAsia="zh-CN"/>
        </w:rPr>
        <w:t xml:space="preserve">技术服务方案（</w:t>
      </w:r>
      <w:r>
        <w:rPr>
          <w:rFonts w:hint="eastAsia" w:ascii="宋体" w:hAnsi="宋体" w:cs="宋体"/>
          <w:b/>
          <w:bCs/>
          <w:color w:val="000000"/>
          <w:sz w:val="24"/>
          <w:szCs w:val="24"/>
          <w:highlight w:val="none"/>
          <w:lang w:val="en-US" w:eastAsia="zh-CN"/>
        </w:rPr>
        <w:t xml:space="preserve">50</w:t>
      </w:r>
      <w:r>
        <w:rPr>
          <w:rFonts w:hint="eastAsia" w:ascii="宋体" w:hAnsi="宋体" w:eastAsia="宋体" w:cs="宋体"/>
          <w:b/>
          <w:bCs/>
          <w:color w:val="000000"/>
          <w:sz w:val="24"/>
          <w:szCs w:val="24"/>
          <w:highlight w:val="none"/>
          <w:lang w:val="en-US" w:eastAsia="zh-CN"/>
        </w:rPr>
        <w:t xml:space="preserve">分）</w:t>
      </w:r>
      <w:r>
        <w:rPr>
          <w:rFonts w:hint="eastAsia" w:ascii="宋体" w:hAnsi="宋体" w:cs="宋体"/>
          <w:b/>
          <w:bCs/>
          <w:color w:val="000000"/>
          <w:sz w:val="24"/>
          <w:szCs w:val="24"/>
          <w:highlight w:val="none"/>
          <w:lang w:val="en-US" w:eastAsia="zh-CN"/>
        </w:rPr>
      </w:r>
      <w:r/>
    </w:p>
    <w:p>
      <w:pPr>
        <w:pStyle w:val="1499"/>
        <w:ind w:firstLine="480"/>
        <w:jc w:val="left"/>
        <w:spacing w:line="360" w:lineRule="auto"/>
        <w:widowControl/>
        <w:rPr>
          <w:rFonts w:ascii="宋体" w:hAnsi="宋体" w:cs="宋体"/>
          <w:b/>
          <w:bCs/>
          <w:sz w:val="24"/>
        </w:rPr>
      </w:pPr>
      <w:r>
        <w:rPr>
          <w:rFonts w:hint="eastAsia" w:ascii="宋体" w:hAnsi="宋体" w:cs="宋体"/>
          <w:b/>
          <w:bCs/>
          <w:sz w:val="24"/>
        </w:rPr>
        <w:t xml:space="preserve">（1）项目实施方案（12分）</w:t>
      </w:r>
      <w:r>
        <w:rPr>
          <w:rFonts w:ascii="宋体" w:hAnsi="宋体" w:cs="宋体"/>
          <w:b/>
          <w:bCs/>
          <w:sz w:val="24"/>
        </w:rPr>
      </w:r>
      <w:r/>
    </w:p>
    <w:p>
      <w:pPr>
        <w:pStyle w:val="1499"/>
        <w:ind w:firstLine="480"/>
        <w:spacing w:line="360" w:lineRule="auto"/>
        <w:rPr>
          <w:rFonts w:ascii="宋体" w:hAnsi="宋体" w:cs="宋体"/>
          <w:b/>
          <w:bCs/>
          <w:sz w:val="24"/>
        </w:rPr>
      </w:pPr>
      <w:r>
        <w:rPr>
          <w:rFonts w:hint="eastAsia" w:ascii="宋体" w:hAnsi="宋体" w:cs="宋体"/>
          <w:b/>
          <w:bCs/>
          <w:sz w:val="24"/>
        </w:rPr>
        <w:t xml:space="preserve">①方案内容的科学性、全面性</w:t>
      </w:r>
      <w:r>
        <w:rPr>
          <w:rFonts w:hint="eastAsia" w:ascii="宋体" w:hAnsi="宋体" w:cs="宋体"/>
          <w:b/>
          <w:bCs/>
          <w:sz w:val="24"/>
          <w:lang w:eastAsia="zh-CN"/>
        </w:rPr>
        <w:t xml:space="preserve">（</w:t>
      </w:r>
      <w:r>
        <w:rPr>
          <w:rFonts w:hint="eastAsia" w:ascii="宋体" w:hAnsi="宋体" w:cs="宋体"/>
          <w:b/>
          <w:bCs/>
          <w:sz w:val="24"/>
        </w:rPr>
        <w:t xml:space="preserve">4分</w:t>
      </w:r>
      <w:r>
        <w:rPr>
          <w:rFonts w:hint="eastAsia" w:ascii="宋体" w:hAnsi="宋体" w:cs="宋体"/>
          <w:b/>
          <w:bCs/>
          <w:sz w:val="24"/>
          <w:lang w:eastAsia="zh-CN"/>
        </w:rPr>
        <w:t xml:space="preserve">）</w:t>
      </w:r>
      <w:r>
        <w:rPr>
          <w:rFonts w:ascii="宋体" w:hAnsi="宋体" w:cs="宋体"/>
          <w:b/>
          <w:bCs/>
          <w:sz w:val="24"/>
        </w:rPr>
      </w:r>
      <w:r/>
    </w:p>
    <w:p>
      <w:pPr>
        <w:pStyle w:val="1499"/>
        <w:ind w:firstLine="480"/>
        <w:spacing w:line="360" w:lineRule="auto"/>
        <w:rPr>
          <w:rFonts w:ascii="宋体" w:hAnsi="宋体" w:cs="宋体"/>
          <w:sz w:val="24"/>
        </w:rPr>
      </w:pPr>
      <w:r>
        <w:rPr>
          <w:rFonts w:hint="eastAsia" w:ascii="宋体" w:hAnsi="宋体" w:cs="宋体"/>
          <w:sz w:val="24"/>
        </w:rPr>
        <w:t xml:space="preserve">根据投标人提供的方案内容清晰明确，能充分体现科学性、全面性的，得4分；方案内容较为清晰，能较为体现科学性、全面性的，得2分；方案内容基本明确，能基本体现科学性、全面性的，得1分。</w:t>
      </w:r>
      <w:r>
        <w:rPr>
          <w:rFonts w:hint="eastAsia" w:hAnsi="宋体" w:cs="仿宋"/>
          <w:color w:val="000000"/>
          <w:sz w:val="24"/>
        </w:rPr>
        <w:t xml:space="preserve">未提供相关内容的不得分。</w:t>
      </w:r>
      <w:r>
        <w:rPr>
          <w:rFonts w:ascii="宋体" w:hAnsi="宋体" w:cs="宋体"/>
          <w:sz w:val="24"/>
        </w:rPr>
      </w:r>
      <w:r/>
    </w:p>
    <w:p>
      <w:pPr>
        <w:pStyle w:val="1499"/>
        <w:ind w:firstLine="480"/>
        <w:spacing w:line="360" w:lineRule="auto"/>
        <w:rPr>
          <w:rFonts w:ascii="宋体" w:hAnsi="宋体" w:cs="宋体"/>
          <w:b/>
          <w:bCs/>
          <w:sz w:val="24"/>
        </w:rPr>
      </w:pPr>
      <w:r>
        <w:rPr>
          <w:rFonts w:hint="eastAsia" w:ascii="宋体" w:hAnsi="宋体" w:cs="宋体"/>
          <w:b/>
          <w:bCs/>
          <w:sz w:val="24"/>
        </w:rPr>
        <w:t xml:space="preserve">②方案的针对性、实施性</w:t>
      </w:r>
      <w:r>
        <w:rPr>
          <w:rFonts w:hint="eastAsia" w:ascii="宋体" w:hAnsi="宋体" w:cs="宋体"/>
          <w:b/>
          <w:bCs/>
          <w:sz w:val="24"/>
          <w:lang w:eastAsia="zh-CN"/>
        </w:rPr>
        <w:t xml:space="preserve">（</w:t>
      </w:r>
      <w:r>
        <w:rPr>
          <w:rFonts w:hint="eastAsia" w:ascii="宋体" w:hAnsi="宋体" w:cs="宋体"/>
          <w:b/>
          <w:bCs/>
          <w:sz w:val="24"/>
        </w:rPr>
        <w:t xml:space="preserve">4分</w:t>
      </w:r>
      <w:r>
        <w:rPr>
          <w:rFonts w:hint="eastAsia" w:ascii="宋体" w:hAnsi="宋体" w:cs="宋体"/>
          <w:b/>
          <w:bCs/>
          <w:sz w:val="24"/>
          <w:lang w:eastAsia="zh-CN"/>
        </w:rPr>
        <w:t xml:space="preserve">）</w:t>
      </w:r>
      <w:r>
        <w:rPr>
          <w:rFonts w:ascii="宋体" w:hAnsi="宋体" w:cs="宋体"/>
          <w:b/>
          <w:bCs/>
          <w:sz w:val="24"/>
        </w:rPr>
      </w:r>
      <w:r/>
    </w:p>
    <w:p>
      <w:pPr>
        <w:pStyle w:val="1499"/>
        <w:ind w:firstLine="480"/>
        <w:spacing w:line="360" w:lineRule="auto"/>
        <w:rPr>
          <w:rFonts w:ascii="宋体" w:hAnsi="宋体" w:cs="宋体"/>
          <w:sz w:val="24"/>
        </w:rPr>
      </w:pPr>
      <w:r>
        <w:rPr>
          <w:rFonts w:hint="eastAsia" w:ascii="宋体" w:hAnsi="宋体" w:cs="宋体"/>
          <w:sz w:val="24"/>
        </w:rPr>
        <w:t xml:space="preserve">根据投标人提供的方案内容清晰明确，能充分体现针对性、实施性的，得4分；方案内容较为清晰，能较为体现针对性、实施性的，得2分；方案内容基本明确，能基本体现针对性、实施性的，得1分。</w:t>
      </w:r>
      <w:r>
        <w:rPr>
          <w:rFonts w:hint="eastAsia" w:hAnsi="宋体" w:cs="仿宋"/>
          <w:color w:val="000000"/>
          <w:sz w:val="24"/>
        </w:rPr>
        <w:t xml:space="preserve">未提供相关内容的不得分。</w:t>
      </w:r>
      <w:r>
        <w:rPr>
          <w:rFonts w:ascii="宋体" w:hAnsi="宋体" w:cs="宋体"/>
          <w:sz w:val="24"/>
        </w:rPr>
      </w:r>
      <w:r/>
    </w:p>
    <w:p>
      <w:pPr>
        <w:pStyle w:val="1499"/>
        <w:ind w:firstLine="480"/>
        <w:spacing w:line="360" w:lineRule="auto"/>
        <w:rPr>
          <w:rFonts w:ascii="宋体" w:hAnsi="宋体" w:cs="宋体"/>
          <w:b/>
          <w:bCs/>
          <w:sz w:val="24"/>
        </w:rPr>
      </w:pPr>
      <w:r>
        <w:rPr>
          <w:rFonts w:hint="eastAsia" w:ascii="宋体" w:hAnsi="宋体" w:cs="宋体"/>
          <w:b/>
          <w:bCs/>
          <w:sz w:val="24"/>
        </w:rPr>
        <w:t xml:space="preserve">③方案内容的条理性、规范性</w:t>
      </w:r>
      <w:r>
        <w:rPr>
          <w:rFonts w:hint="eastAsia" w:ascii="宋体" w:hAnsi="宋体" w:cs="宋体"/>
          <w:b/>
          <w:bCs/>
          <w:sz w:val="24"/>
          <w:lang w:eastAsia="zh-CN"/>
        </w:rPr>
        <w:t xml:space="preserve">（</w:t>
      </w:r>
      <w:r>
        <w:rPr>
          <w:rFonts w:hint="eastAsia" w:ascii="宋体" w:hAnsi="宋体" w:cs="宋体"/>
          <w:b/>
          <w:bCs/>
          <w:sz w:val="24"/>
        </w:rPr>
        <w:t xml:space="preserve">4分</w:t>
      </w:r>
      <w:r>
        <w:rPr>
          <w:rFonts w:hint="eastAsia" w:ascii="宋体" w:hAnsi="宋体" w:cs="宋体"/>
          <w:b/>
          <w:bCs/>
          <w:sz w:val="24"/>
          <w:lang w:eastAsia="zh-CN"/>
        </w:rPr>
        <w:t xml:space="preserve">）</w:t>
      </w:r>
      <w:r>
        <w:rPr>
          <w:rFonts w:ascii="宋体" w:hAnsi="宋体" w:cs="宋体"/>
          <w:b/>
          <w:bCs/>
          <w:sz w:val="24"/>
        </w:rPr>
      </w:r>
      <w:r/>
    </w:p>
    <w:p>
      <w:pPr>
        <w:pStyle w:val="1499"/>
        <w:ind w:firstLine="480"/>
        <w:spacing w:line="360" w:lineRule="auto"/>
        <w:rPr>
          <w:rFonts w:ascii="宋体" w:hAnsi="宋体" w:cs="宋体"/>
          <w:sz w:val="24"/>
        </w:rPr>
      </w:pPr>
      <w:r>
        <w:rPr>
          <w:rFonts w:hint="eastAsia" w:ascii="宋体" w:hAnsi="宋体" w:cs="宋体"/>
          <w:sz w:val="24"/>
        </w:rPr>
        <w:t xml:space="preserve">根据投标人提供的方案内容清晰明确，能充分体现条理性、规范性的，得4分；方案内容较为清晰，能较为体现条理性、规范性的，得2分；方案内容基本明确，能基本体现条理性、规范性的，得1分。</w:t>
      </w:r>
      <w:r>
        <w:rPr>
          <w:rFonts w:hint="eastAsia" w:hAnsi="宋体" w:cs="仿宋"/>
          <w:color w:val="000000"/>
          <w:sz w:val="24"/>
        </w:rPr>
        <w:t xml:space="preserve">未提供相关内容的不得分。</w:t>
      </w:r>
      <w:r>
        <w:rPr>
          <w:rFonts w:ascii="宋体" w:hAnsi="宋体" w:cs="宋体"/>
          <w:sz w:val="24"/>
        </w:rPr>
      </w:r>
      <w:r/>
    </w:p>
    <w:p>
      <w:pPr>
        <w:pStyle w:val="1499"/>
        <w:ind w:firstLine="480"/>
        <w:spacing w:line="360" w:lineRule="auto"/>
        <w:rPr>
          <w:rFonts w:ascii="宋体" w:hAnsi="宋体" w:cs="宋体"/>
          <w:b/>
          <w:bCs/>
          <w:sz w:val="24"/>
        </w:rPr>
      </w:pPr>
      <w:r>
        <w:rPr>
          <w:rFonts w:hint="eastAsia" w:ascii="宋体" w:hAnsi="宋体" w:cs="宋体"/>
          <w:b/>
          <w:bCs/>
          <w:sz w:val="24"/>
        </w:rPr>
        <w:t xml:space="preserve">（2）项目的理解程度（</w:t>
      </w:r>
      <w:r>
        <w:rPr>
          <w:rFonts w:hint="eastAsia" w:ascii="宋体" w:hAnsi="宋体" w:cs="宋体"/>
          <w:b/>
          <w:bCs/>
          <w:sz w:val="24"/>
          <w:lang w:val="en-US" w:eastAsia="zh-CN"/>
        </w:rPr>
        <w:t xml:space="preserve">9</w:t>
      </w:r>
      <w:r>
        <w:rPr>
          <w:rFonts w:hint="eastAsia" w:ascii="宋体" w:hAnsi="宋体" w:cs="宋体"/>
          <w:b/>
          <w:bCs/>
          <w:sz w:val="24"/>
        </w:rPr>
        <w:t xml:space="preserve">分）</w:t>
      </w:r>
      <w:r>
        <w:rPr>
          <w:rFonts w:ascii="宋体" w:hAnsi="宋体" w:cs="宋体"/>
          <w:b/>
          <w:bCs/>
          <w:sz w:val="24"/>
        </w:rPr>
      </w:r>
      <w:r/>
    </w:p>
    <w:p>
      <w:pPr>
        <w:pStyle w:val="1499"/>
        <w:ind w:firstLine="480"/>
        <w:spacing w:line="360" w:lineRule="auto"/>
        <w:rPr>
          <w:rFonts w:ascii="宋体" w:hAnsi="宋体" w:cs="宋体"/>
          <w:b/>
          <w:bCs/>
          <w:sz w:val="24"/>
        </w:rPr>
      </w:pPr>
      <w:r>
        <w:rPr>
          <w:rFonts w:hint="eastAsia" w:ascii="宋体" w:hAnsi="宋体" w:cs="宋体"/>
          <w:b/>
          <w:bCs/>
          <w:sz w:val="24"/>
        </w:rPr>
        <w:t xml:space="preserve">①服务要求的重点、难点分析</w:t>
      </w:r>
      <w:r>
        <w:rPr>
          <w:rFonts w:hint="eastAsia" w:ascii="宋体" w:hAnsi="宋体" w:cs="宋体"/>
          <w:b/>
          <w:bCs/>
          <w:sz w:val="24"/>
          <w:lang w:eastAsia="zh-CN"/>
        </w:rPr>
        <w:t xml:space="preserve">（</w:t>
      </w:r>
      <w:r>
        <w:rPr>
          <w:rFonts w:hint="eastAsia" w:ascii="宋体" w:hAnsi="宋体" w:cs="宋体"/>
          <w:b/>
          <w:bCs/>
          <w:sz w:val="24"/>
        </w:rPr>
        <w:t xml:space="preserve">3分</w:t>
      </w:r>
      <w:r>
        <w:rPr>
          <w:rFonts w:hint="eastAsia" w:ascii="宋体" w:hAnsi="宋体" w:cs="宋体"/>
          <w:b/>
          <w:bCs/>
          <w:sz w:val="24"/>
          <w:lang w:eastAsia="zh-CN"/>
        </w:rPr>
        <w:t xml:space="preserve">）</w:t>
      </w:r>
      <w:r>
        <w:rPr>
          <w:rFonts w:ascii="宋体" w:hAnsi="宋体" w:cs="宋体"/>
          <w:b/>
          <w:bCs/>
          <w:sz w:val="24"/>
        </w:rPr>
      </w:r>
      <w:r/>
    </w:p>
    <w:p>
      <w:pPr>
        <w:pStyle w:val="1499"/>
        <w:ind w:firstLine="480"/>
        <w:spacing w:line="360" w:lineRule="auto"/>
        <w:rPr>
          <w:rFonts w:ascii="宋体" w:hAnsi="宋体" w:cs="宋体"/>
          <w:sz w:val="24"/>
        </w:rPr>
      </w:pPr>
      <w:r>
        <w:rPr>
          <w:rFonts w:hint="eastAsia" w:ascii="宋体" w:hAnsi="宋体" w:cs="宋体"/>
          <w:sz w:val="24"/>
        </w:rPr>
        <w:t xml:space="preserve">根据投标人提供的服务内容清晰明确，能充分阐述项目重点、难点分析的，得3分；水质维护服务内容较为明确，能较为充分阐述项目重点、难点分析的，得2分；水质维护服务内容基本明确，能基本阐述项目重点、难点分析的，得1分。</w:t>
      </w:r>
      <w:r>
        <w:rPr>
          <w:rFonts w:hint="eastAsia" w:hAnsi="宋体" w:cs="仿宋"/>
          <w:color w:val="000000"/>
          <w:sz w:val="24"/>
        </w:rPr>
        <w:t xml:space="preserve">未提供相关内容的不得分。</w:t>
      </w:r>
      <w:r>
        <w:rPr>
          <w:rFonts w:ascii="宋体" w:hAnsi="宋体" w:cs="宋体"/>
          <w:sz w:val="24"/>
        </w:rPr>
      </w:r>
      <w:r/>
    </w:p>
    <w:p>
      <w:pPr>
        <w:pStyle w:val="1499"/>
        <w:ind w:firstLine="480"/>
        <w:spacing w:line="360" w:lineRule="auto"/>
        <w:rPr>
          <w:rFonts w:hint="eastAsia" w:ascii="宋体" w:hAnsi="宋体" w:cs="宋体"/>
          <w:b/>
          <w:bCs/>
          <w:sz w:val="24"/>
          <w:lang w:eastAsia="zh-CN"/>
        </w:rPr>
      </w:pPr>
      <w:r>
        <w:rPr>
          <w:rFonts w:hint="eastAsia" w:ascii="宋体" w:hAnsi="宋体" w:cs="宋体"/>
          <w:b/>
          <w:bCs/>
          <w:sz w:val="24"/>
        </w:rPr>
        <w:t xml:space="preserve">②采取措施的针对性、实施性</w:t>
      </w:r>
      <w:r>
        <w:rPr>
          <w:rFonts w:hint="eastAsia" w:ascii="宋体" w:hAnsi="宋体" w:cs="宋体"/>
          <w:b/>
          <w:bCs/>
          <w:sz w:val="24"/>
          <w:lang w:eastAsia="zh-CN"/>
        </w:rPr>
        <w:t xml:space="preserve">（</w:t>
      </w:r>
      <w:r>
        <w:rPr>
          <w:rFonts w:hint="eastAsia" w:ascii="宋体" w:hAnsi="宋体" w:cs="宋体"/>
          <w:b/>
          <w:bCs/>
          <w:sz w:val="24"/>
          <w:lang w:val="en-US" w:eastAsia="zh-CN"/>
        </w:rPr>
        <w:t xml:space="preserve">3</w:t>
      </w:r>
      <w:r>
        <w:rPr>
          <w:rFonts w:hint="eastAsia" w:ascii="宋体" w:hAnsi="宋体" w:cs="宋体"/>
          <w:b/>
          <w:bCs/>
          <w:sz w:val="24"/>
        </w:rPr>
        <w:t xml:space="preserve">分</w:t>
      </w:r>
      <w:r>
        <w:rPr>
          <w:rFonts w:hint="eastAsia" w:ascii="宋体" w:hAnsi="宋体" w:cs="宋体"/>
          <w:b/>
          <w:bCs/>
          <w:sz w:val="24"/>
          <w:lang w:eastAsia="zh-CN"/>
        </w:rPr>
        <w:t xml:space="preserve">）</w:t>
      </w:r>
      <w:r>
        <w:rPr>
          <w:rFonts w:hint="eastAsia" w:ascii="宋体" w:hAnsi="宋体" w:cs="宋体"/>
          <w:b/>
          <w:bCs/>
          <w:sz w:val="24"/>
          <w:lang w:eastAsia="zh-CN"/>
        </w:rPr>
      </w:r>
      <w:r/>
    </w:p>
    <w:p>
      <w:pPr>
        <w:pStyle w:val="1499"/>
        <w:ind w:firstLine="480"/>
        <w:spacing w:line="360" w:lineRule="auto"/>
        <w:rPr>
          <w:rFonts w:ascii="宋体" w:hAnsi="宋体" w:cs="宋体"/>
          <w:sz w:val="24"/>
        </w:rPr>
      </w:pPr>
      <w:r>
        <w:rPr>
          <w:rFonts w:hint="eastAsia" w:ascii="宋体" w:hAnsi="宋体" w:cs="宋体"/>
          <w:sz w:val="24"/>
        </w:rPr>
        <w:t xml:space="preserve">根据投标人提供的项目采取措施的针对性、实施性科学合理、针对性强的得3分；项目采取措施的针对性、实施性较为合理，可行性较强的得2分；项目采取措施的针对性、实施性基本合理，可行性一般得1分。</w:t>
      </w:r>
      <w:r>
        <w:rPr>
          <w:rFonts w:hint="eastAsia" w:hAnsi="宋体" w:cs="仿宋"/>
          <w:color w:val="000000"/>
          <w:sz w:val="24"/>
        </w:rPr>
        <w:t xml:space="preserve">未提供相关内容的不得分。</w:t>
      </w:r>
      <w:r>
        <w:rPr>
          <w:rFonts w:ascii="宋体" w:hAnsi="宋体" w:cs="宋体"/>
          <w:sz w:val="24"/>
        </w:rPr>
      </w:r>
      <w:r/>
    </w:p>
    <w:p>
      <w:pPr>
        <w:pStyle w:val="1499"/>
        <w:ind w:firstLine="480"/>
        <w:spacing w:line="360" w:lineRule="auto"/>
        <w:rPr>
          <w:rFonts w:hint="eastAsia" w:ascii="宋体" w:hAnsi="宋体" w:cs="宋体"/>
          <w:b/>
          <w:bCs/>
          <w:sz w:val="24"/>
          <w:lang w:eastAsia="zh-CN"/>
        </w:rPr>
      </w:pPr>
      <w:r>
        <w:rPr>
          <w:rFonts w:hint="eastAsia" w:ascii="宋体" w:hAnsi="宋体" w:cs="宋体"/>
          <w:b/>
          <w:bCs/>
          <w:sz w:val="24"/>
        </w:rPr>
        <w:t xml:space="preserve">③采取措施的合理性、规范性</w:t>
      </w:r>
      <w:r>
        <w:rPr>
          <w:rFonts w:hint="eastAsia" w:ascii="宋体" w:hAnsi="宋体" w:cs="宋体"/>
          <w:b/>
          <w:bCs/>
          <w:sz w:val="24"/>
          <w:lang w:eastAsia="zh-CN"/>
        </w:rPr>
        <w:t xml:space="preserve">（</w:t>
      </w:r>
      <w:r>
        <w:rPr>
          <w:rFonts w:hint="eastAsia" w:ascii="宋体" w:hAnsi="宋体" w:cs="宋体"/>
          <w:b/>
          <w:bCs/>
          <w:sz w:val="24"/>
          <w:lang w:val="en-US" w:eastAsia="zh-CN"/>
        </w:rPr>
        <w:t xml:space="preserve">3分</w:t>
      </w:r>
      <w:r>
        <w:rPr>
          <w:rFonts w:hint="eastAsia" w:ascii="宋体" w:hAnsi="宋体" w:cs="宋体"/>
          <w:b/>
          <w:bCs/>
          <w:sz w:val="24"/>
          <w:lang w:eastAsia="zh-CN"/>
        </w:rPr>
        <w:t xml:space="preserve">）</w:t>
      </w:r>
      <w:r>
        <w:rPr>
          <w:rFonts w:hint="eastAsia" w:ascii="宋体" w:hAnsi="宋体" w:cs="宋体"/>
          <w:b/>
          <w:bCs/>
          <w:sz w:val="24"/>
          <w:lang w:eastAsia="zh-CN"/>
        </w:rPr>
      </w:r>
      <w:r/>
    </w:p>
    <w:p>
      <w:pPr>
        <w:pStyle w:val="1499"/>
        <w:ind w:firstLine="480"/>
        <w:spacing w:line="360" w:lineRule="auto"/>
        <w:rPr>
          <w:rFonts w:ascii="宋体" w:hAnsi="宋体" w:cs="宋体"/>
          <w:sz w:val="24"/>
        </w:rPr>
      </w:pPr>
      <w:r>
        <w:rPr>
          <w:rFonts w:hint="eastAsia" w:ascii="宋体" w:hAnsi="宋体" w:cs="宋体"/>
          <w:sz w:val="24"/>
        </w:rPr>
        <w:t xml:space="preserve">根据投标人提供的项目采取措施的合理性、规范性科学合理、规范性强的得</w:t>
      </w:r>
      <w:r>
        <w:rPr>
          <w:rFonts w:hint="eastAsia" w:ascii="宋体" w:hAnsi="宋体" w:cs="宋体"/>
          <w:sz w:val="24"/>
          <w:lang w:val="en-US" w:eastAsia="zh-CN"/>
        </w:rPr>
        <w:t xml:space="preserve">3</w:t>
      </w:r>
      <w:r>
        <w:rPr>
          <w:rFonts w:hint="eastAsia" w:ascii="宋体" w:hAnsi="宋体" w:cs="宋体"/>
          <w:sz w:val="24"/>
        </w:rPr>
        <w:t xml:space="preserve">分；项目采取措施的合理性、规范性较为合理，规范性较强的得</w:t>
      </w:r>
      <w:r>
        <w:rPr>
          <w:rFonts w:hint="eastAsia" w:ascii="宋体" w:hAnsi="宋体" w:cs="宋体"/>
          <w:sz w:val="24"/>
          <w:lang w:val="en-US" w:eastAsia="zh-CN"/>
        </w:rPr>
        <w:t xml:space="preserve">2</w:t>
      </w:r>
      <w:r>
        <w:rPr>
          <w:rFonts w:hint="eastAsia" w:ascii="宋体" w:hAnsi="宋体" w:cs="宋体"/>
          <w:sz w:val="24"/>
        </w:rPr>
        <w:t xml:space="preserve">分</w:t>
      </w:r>
      <w:r>
        <w:rPr>
          <w:rFonts w:hint="eastAsia" w:ascii="宋体" w:hAnsi="宋体" w:cs="宋体"/>
          <w:sz w:val="24"/>
          <w:lang w:eastAsia="zh-CN"/>
        </w:rPr>
        <w:t xml:space="preserve">；</w:t>
      </w:r>
      <w:r>
        <w:rPr>
          <w:rFonts w:hint="eastAsia" w:ascii="宋体" w:hAnsi="宋体" w:cs="宋体"/>
          <w:sz w:val="24"/>
        </w:rPr>
        <w:t xml:space="preserve">项目采取措施的合理性、规范性</w:t>
      </w:r>
      <w:r>
        <w:rPr>
          <w:rFonts w:hint="eastAsia" w:ascii="宋体" w:hAnsi="宋体" w:cs="宋体"/>
          <w:sz w:val="24"/>
          <w:lang w:val="en-US" w:eastAsia="zh-CN"/>
        </w:rPr>
        <w:t xml:space="preserve">基本</w:t>
      </w:r>
      <w:r>
        <w:rPr>
          <w:rFonts w:hint="eastAsia" w:ascii="宋体" w:hAnsi="宋体" w:cs="宋体"/>
          <w:sz w:val="24"/>
        </w:rPr>
        <w:t xml:space="preserve">合理，规范性一般得1分</w:t>
      </w:r>
      <w:r>
        <w:rPr>
          <w:rFonts w:hint="eastAsia" w:ascii="宋体" w:hAnsi="宋体" w:cs="宋体"/>
          <w:sz w:val="24"/>
          <w:lang w:eastAsia="zh-CN"/>
        </w:rPr>
        <w:t xml:space="preserve">。</w:t>
      </w:r>
      <w:r>
        <w:rPr>
          <w:rFonts w:hint="eastAsia" w:hAnsi="宋体" w:cs="仿宋"/>
          <w:color w:val="000000"/>
          <w:sz w:val="24"/>
        </w:rPr>
        <w:t xml:space="preserve">未提供相关内容的不得分。</w:t>
      </w:r>
      <w:r>
        <w:rPr>
          <w:rFonts w:ascii="宋体" w:hAnsi="宋体" w:cs="宋体"/>
          <w:sz w:val="24"/>
        </w:rPr>
      </w:r>
      <w:r/>
    </w:p>
    <w:p>
      <w:pPr>
        <w:pStyle w:val="1499"/>
        <w:ind w:firstLine="480"/>
        <w:spacing w:line="360" w:lineRule="auto"/>
        <w:rPr>
          <w:rFonts w:ascii="宋体" w:hAnsi="宋体" w:cs="宋体"/>
          <w:b/>
          <w:bCs/>
          <w:sz w:val="24"/>
        </w:rPr>
      </w:pPr>
      <w:r>
        <w:rPr>
          <w:rFonts w:hint="eastAsia" w:ascii="宋体" w:hAnsi="宋体" w:cs="宋体"/>
          <w:b/>
          <w:bCs/>
          <w:sz w:val="24"/>
        </w:rPr>
        <w:t xml:space="preserve">（3）项目日常维护质量保证体系及措施（</w:t>
      </w:r>
      <w:r>
        <w:rPr>
          <w:rFonts w:hint="eastAsia" w:ascii="宋体" w:hAnsi="宋体" w:cs="宋体"/>
          <w:b/>
          <w:bCs/>
          <w:sz w:val="24"/>
          <w:lang w:val="en-US" w:eastAsia="zh-CN"/>
        </w:rPr>
        <w:t xml:space="preserve">9</w:t>
      </w:r>
      <w:r>
        <w:rPr>
          <w:rFonts w:hint="eastAsia" w:ascii="宋体" w:hAnsi="宋体" w:cs="宋体"/>
          <w:b/>
          <w:bCs/>
          <w:sz w:val="24"/>
        </w:rPr>
        <w:t xml:space="preserve">分）</w:t>
      </w:r>
      <w:r>
        <w:rPr>
          <w:rFonts w:ascii="宋体" w:hAnsi="宋体" w:cs="宋体"/>
          <w:b/>
          <w:bCs/>
          <w:sz w:val="24"/>
        </w:rPr>
      </w:r>
      <w:r/>
    </w:p>
    <w:p>
      <w:pPr>
        <w:pStyle w:val="1499"/>
        <w:ind w:firstLine="480"/>
        <w:spacing w:line="360" w:lineRule="auto"/>
        <w:rPr>
          <w:rFonts w:ascii="宋体" w:hAnsi="宋体" w:cs="宋体"/>
          <w:b/>
          <w:bCs/>
          <w:sz w:val="24"/>
        </w:rPr>
      </w:pPr>
      <w:r>
        <w:rPr>
          <w:rFonts w:hint="eastAsia" w:ascii="宋体" w:hAnsi="宋体" w:cs="宋体"/>
          <w:b/>
          <w:bCs/>
          <w:sz w:val="24"/>
        </w:rPr>
        <w:t xml:space="preserve">①日常维护质量保证体系</w:t>
      </w:r>
      <w:r>
        <w:rPr>
          <w:rFonts w:hint="eastAsia" w:ascii="宋体" w:hAnsi="宋体" w:cs="宋体"/>
          <w:b/>
          <w:bCs/>
          <w:sz w:val="24"/>
          <w:lang w:eastAsia="zh-CN"/>
        </w:rPr>
        <w:t xml:space="preserve">（</w:t>
      </w:r>
      <w:r>
        <w:rPr>
          <w:rFonts w:hint="eastAsia" w:ascii="宋体" w:hAnsi="宋体" w:cs="宋体"/>
          <w:b/>
          <w:bCs/>
          <w:sz w:val="24"/>
          <w:lang w:val="en-US" w:eastAsia="zh-CN"/>
        </w:rPr>
        <w:t xml:space="preserve">4.5分</w:t>
      </w:r>
      <w:r>
        <w:rPr>
          <w:rFonts w:hint="eastAsia" w:ascii="宋体" w:hAnsi="宋体" w:cs="宋体"/>
          <w:b/>
          <w:bCs/>
          <w:sz w:val="24"/>
          <w:lang w:eastAsia="zh-CN"/>
        </w:rPr>
        <w:t xml:space="preserve">）</w:t>
      </w:r>
      <w:r>
        <w:rPr>
          <w:rFonts w:ascii="宋体" w:hAnsi="宋体" w:cs="宋体"/>
          <w:b/>
          <w:bCs/>
          <w:sz w:val="24"/>
        </w:rPr>
      </w:r>
      <w:r/>
    </w:p>
    <w:p>
      <w:pPr>
        <w:pStyle w:val="1499"/>
        <w:ind w:firstLine="480"/>
        <w:spacing w:line="360" w:lineRule="auto"/>
        <w:rPr>
          <w:rFonts w:ascii="宋体" w:hAnsi="宋体" w:cs="宋体"/>
          <w:sz w:val="24"/>
        </w:rPr>
      </w:pPr>
      <w:r>
        <w:rPr>
          <w:rFonts w:hint="eastAsia" w:ascii="宋体" w:hAnsi="宋体" w:cs="宋体"/>
          <w:sz w:val="24"/>
        </w:rPr>
        <w:t xml:space="preserve">根据投标人提供的项目日常维护质量保证措施到位、质量管理人员齐全、质量管理体系健全的，得</w:t>
      </w:r>
      <w:r>
        <w:rPr>
          <w:rFonts w:hint="eastAsia" w:ascii="宋体" w:hAnsi="宋体" w:cs="宋体"/>
          <w:sz w:val="24"/>
          <w:lang w:val="en-US" w:eastAsia="zh-CN"/>
        </w:rPr>
        <w:t xml:space="preserve">4.</w:t>
      </w:r>
      <w:r>
        <w:rPr>
          <w:rFonts w:ascii="宋体" w:hAnsi="宋体" w:cs="宋体"/>
          <w:sz w:val="24"/>
        </w:rPr>
        <w:t xml:space="preserve">5</w:t>
      </w:r>
      <w:r>
        <w:rPr>
          <w:rFonts w:hint="eastAsia" w:ascii="宋体" w:hAnsi="宋体" w:cs="宋体"/>
          <w:sz w:val="24"/>
        </w:rPr>
        <w:t xml:space="preserve">分；项目日常维护质量保证措施较好、质量管理人员较齐全、质量管理体系较健全的，得</w:t>
      </w:r>
      <w:r>
        <w:rPr>
          <w:rFonts w:ascii="宋体" w:hAnsi="宋体" w:cs="宋体"/>
          <w:sz w:val="24"/>
        </w:rPr>
        <w:t xml:space="preserve">3</w:t>
      </w:r>
      <w:r>
        <w:rPr>
          <w:rFonts w:hint="eastAsia" w:ascii="宋体" w:hAnsi="宋体" w:cs="宋体"/>
          <w:sz w:val="24"/>
        </w:rPr>
        <w:t xml:space="preserve">分；项目日常维护质量保证措施、质量管理人员、质量管理体系一般的，得</w:t>
      </w:r>
      <w:r>
        <w:rPr>
          <w:rFonts w:ascii="宋体" w:hAnsi="宋体" w:cs="宋体"/>
          <w:sz w:val="24"/>
        </w:rPr>
        <w:t xml:space="preserve">1</w:t>
      </w:r>
      <w:r>
        <w:rPr>
          <w:rFonts w:hint="eastAsia" w:ascii="宋体" w:hAnsi="宋体" w:cs="宋体"/>
          <w:sz w:val="24"/>
        </w:rPr>
        <w:t xml:space="preserve">分。</w:t>
      </w:r>
      <w:r>
        <w:rPr>
          <w:rFonts w:hint="eastAsia" w:hAnsi="宋体" w:cs="仿宋"/>
          <w:color w:val="000000"/>
          <w:sz w:val="24"/>
        </w:rPr>
        <w:t xml:space="preserve">未提供相关内容的不得分。</w:t>
      </w:r>
      <w:r>
        <w:rPr>
          <w:rFonts w:ascii="宋体" w:hAnsi="宋体" w:cs="宋体"/>
          <w:sz w:val="24"/>
        </w:rPr>
      </w:r>
      <w:r/>
    </w:p>
    <w:p>
      <w:pPr>
        <w:pStyle w:val="1499"/>
        <w:ind w:firstLine="480"/>
        <w:spacing w:line="360" w:lineRule="auto"/>
        <w:rPr>
          <w:rFonts w:ascii="宋体" w:hAnsi="宋体" w:cs="宋体"/>
          <w:b/>
          <w:bCs/>
          <w:sz w:val="24"/>
        </w:rPr>
      </w:pPr>
      <w:r>
        <w:rPr>
          <w:rFonts w:hint="eastAsia" w:ascii="宋体" w:hAnsi="宋体" w:cs="宋体"/>
          <w:b/>
          <w:bCs/>
          <w:sz w:val="24"/>
        </w:rPr>
        <w:t xml:space="preserve">②日常维护的措施</w:t>
      </w:r>
      <w:r>
        <w:rPr>
          <w:rFonts w:hint="eastAsia" w:ascii="宋体" w:hAnsi="宋体" w:cs="宋体"/>
          <w:b/>
          <w:bCs/>
          <w:sz w:val="24"/>
          <w:lang w:eastAsia="zh-CN"/>
        </w:rPr>
        <w:t xml:space="preserve">（</w:t>
      </w:r>
      <w:r>
        <w:rPr>
          <w:rFonts w:hint="eastAsia" w:ascii="宋体" w:hAnsi="宋体" w:cs="宋体"/>
          <w:b/>
          <w:bCs/>
          <w:sz w:val="24"/>
          <w:lang w:val="en-US" w:eastAsia="zh-CN"/>
        </w:rPr>
        <w:t xml:space="preserve">4.5分</w:t>
      </w:r>
      <w:r>
        <w:rPr>
          <w:rFonts w:hint="eastAsia" w:ascii="宋体" w:hAnsi="宋体" w:cs="宋体"/>
          <w:b/>
          <w:bCs/>
          <w:sz w:val="24"/>
          <w:lang w:eastAsia="zh-CN"/>
        </w:rPr>
        <w:t xml:space="preserve">）</w:t>
      </w:r>
      <w:r>
        <w:rPr>
          <w:rFonts w:ascii="宋体" w:hAnsi="宋体" w:cs="宋体"/>
          <w:b/>
          <w:bCs/>
          <w:sz w:val="24"/>
        </w:rPr>
      </w:r>
      <w:r/>
    </w:p>
    <w:p>
      <w:pPr>
        <w:pStyle w:val="1499"/>
        <w:ind w:firstLine="480"/>
        <w:spacing w:line="360" w:lineRule="auto"/>
        <w:rPr>
          <w:rFonts w:ascii="宋体" w:hAnsi="宋体" w:cs="宋体"/>
          <w:sz w:val="24"/>
        </w:rPr>
      </w:pPr>
      <w:r>
        <w:rPr>
          <w:rFonts w:hint="eastAsia" w:ascii="宋体" w:hAnsi="宋体" w:cs="宋体"/>
          <w:sz w:val="24"/>
        </w:rPr>
        <w:t xml:space="preserve">根据投标人提供的日常维护的措施合理、可行性强的得</w:t>
      </w:r>
      <w:r>
        <w:rPr>
          <w:rFonts w:hint="eastAsia" w:ascii="宋体" w:hAnsi="宋体" w:cs="宋体"/>
          <w:sz w:val="24"/>
          <w:lang w:val="en-US" w:eastAsia="zh-CN"/>
        </w:rPr>
        <w:t xml:space="preserve">4.</w:t>
      </w:r>
      <w:r>
        <w:rPr>
          <w:rFonts w:ascii="宋体" w:hAnsi="宋体" w:cs="宋体"/>
          <w:sz w:val="24"/>
        </w:rPr>
        <w:t xml:space="preserve">5</w:t>
      </w:r>
      <w:r>
        <w:rPr>
          <w:rFonts w:hint="eastAsia" w:ascii="宋体" w:hAnsi="宋体" w:cs="宋体"/>
          <w:sz w:val="24"/>
        </w:rPr>
        <w:t xml:space="preserve">分；日常维护的措施较为合理、可行性较好的得</w:t>
      </w:r>
      <w:r>
        <w:rPr>
          <w:rFonts w:ascii="宋体" w:hAnsi="宋体" w:cs="宋体"/>
          <w:sz w:val="24"/>
        </w:rPr>
        <w:t xml:space="preserve">3</w:t>
      </w:r>
      <w:r>
        <w:rPr>
          <w:rFonts w:hint="eastAsia" w:ascii="宋体" w:hAnsi="宋体" w:cs="宋体"/>
          <w:sz w:val="24"/>
        </w:rPr>
        <w:t xml:space="preserve">分；日常维护的措施一般、可行性一般的得</w:t>
      </w:r>
      <w:r>
        <w:rPr>
          <w:rFonts w:ascii="宋体" w:hAnsi="宋体" w:cs="宋体"/>
          <w:sz w:val="24"/>
        </w:rPr>
        <w:t xml:space="preserve">1</w:t>
      </w:r>
      <w:r>
        <w:rPr>
          <w:rFonts w:hint="eastAsia" w:ascii="宋体" w:hAnsi="宋体" w:cs="宋体"/>
          <w:sz w:val="24"/>
        </w:rPr>
        <w:t xml:space="preserve">分。</w:t>
      </w:r>
      <w:r>
        <w:rPr>
          <w:rFonts w:hint="eastAsia" w:hAnsi="宋体" w:cs="仿宋"/>
          <w:color w:val="000000"/>
          <w:sz w:val="24"/>
        </w:rPr>
        <w:t xml:space="preserve">未提供相关内容的不得分。</w:t>
      </w:r>
      <w:r>
        <w:rPr>
          <w:rFonts w:ascii="宋体" w:hAnsi="宋体" w:cs="宋体"/>
          <w:sz w:val="24"/>
        </w:rPr>
      </w:r>
      <w:r/>
    </w:p>
    <w:p>
      <w:pPr>
        <w:pStyle w:val="1499"/>
        <w:ind w:firstLine="480"/>
        <w:spacing w:line="360" w:lineRule="auto"/>
        <w:rPr>
          <w:rFonts w:ascii="宋体" w:hAnsi="宋体" w:cs="宋体"/>
          <w:b/>
          <w:bCs/>
          <w:sz w:val="24"/>
        </w:rPr>
      </w:pPr>
      <w:r>
        <w:rPr>
          <w:rFonts w:hint="eastAsia" w:ascii="宋体" w:hAnsi="宋体" w:cs="宋体"/>
          <w:b/>
          <w:bCs/>
          <w:sz w:val="24"/>
        </w:rPr>
        <w:t xml:space="preserve">（4）服务工作进度安排及措施(</w:t>
      </w:r>
      <w:r>
        <w:rPr>
          <w:rFonts w:hint="eastAsia" w:ascii="宋体" w:hAnsi="宋体" w:cs="宋体"/>
          <w:b/>
          <w:bCs/>
          <w:sz w:val="24"/>
          <w:lang w:val="en-US" w:eastAsia="zh-CN"/>
        </w:rPr>
        <w:t xml:space="preserve">12</w:t>
      </w:r>
      <w:r>
        <w:rPr>
          <w:rFonts w:hint="eastAsia" w:ascii="宋体" w:hAnsi="宋体" w:cs="宋体"/>
          <w:b/>
          <w:bCs/>
          <w:sz w:val="24"/>
        </w:rPr>
        <w:t xml:space="preserve">分）</w:t>
      </w:r>
      <w:r>
        <w:rPr>
          <w:rFonts w:ascii="宋体" w:hAnsi="宋体" w:cs="宋体"/>
          <w:b/>
          <w:bCs/>
          <w:sz w:val="24"/>
        </w:rPr>
      </w:r>
      <w:r/>
    </w:p>
    <w:p>
      <w:pPr>
        <w:pStyle w:val="1499"/>
        <w:ind w:firstLine="480"/>
        <w:spacing w:line="360" w:lineRule="auto"/>
        <w:rPr>
          <w:rFonts w:ascii="宋体" w:hAnsi="宋体" w:cs="宋体"/>
          <w:b/>
          <w:bCs/>
          <w:sz w:val="24"/>
        </w:rPr>
      </w:pPr>
      <w:r>
        <w:rPr>
          <w:rFonts w:hint="eastAsia" w:ascii="宋体" w:hAnsi="宋体" w:cs="宋体"/>
          <w:b/>
          <w:bCs/>
          <w:sz w:val="24"/>
        </w:rPr>
        <w:t xml:space="preserve">①方案内容的科学性、全面性</w:t>
      </w:r>
      <w:r>
        <w:rPr>
          <w:rFonts w:hint="eastAsia" w:ascii="宋体" w:hAnsi="宋体" w:cs="宋体"/>
          <w:b/>
          <w:bCs/>
          <w:sz w:val="24"/>
          <w:lang w:eastAsia="zh-CN"/>
        </w:rPr>
        <w:t xml:space="preserve">（</w:t>
      </w:r>
      <w:r>
        <w:rPr>
          <w:rFonts w:hint="eastAsia" w:ascii="宋体" w:hAnsi="宋体" w:cs="宋体"/>
          <w:b/>
          <w:bCs/>
          <w:sz w:val="24"/>
          <w:lang w:val="en-US" w:eastAsia="zh-CN"/>
        </w:rPr>
        <w:t xml:space="preserve">4分</w:t>
      </w:r>
      <w:r>
        <w:rPr>
          <w:rFonts w:hint="eastAsia" w:ascii="宋体" w:hAnsi="宋体" w:cs="宋体"/>
          <w:b/>
          <w:bCs/>
          <w:sz w:val="24"/>
          <w:lang w:eastAsia="zh-CN"/>
        </w:rPr>
        <w:t xml:space="preserve">）</w:t>
      </w:r>
      <w:r>
        <w:rPr>
          <w:rFonts w:ascii="宋体" w:hAnsi="宋体" w:cs="宋体"/>
          <w:b/>
          <w:bCs/>
          <w:sz w:val="24"/>
        </w:rPr>
      </w:r>
      <w:r/>
    </w:p>
    <w:p>
      <w:pPr>
        <w:pStyle w:val="1499"/>
        <w:ind w:firstLine="480"/>
        <w:spacing w:line="360" w:lineRule="auto"/>
        <w:rPr>
          <w:rFonts w:ascii="宋体" w:hAnsi="宋体" w:cs="宋体"/>
          <w:sz w:val="24"/>
        </w:rPr>
      </w:pPr>
      <w:r>
        <w:rPr>
          <w:rFonts w:hint="eastAsia" w:ascii="宋体" w:hAnsi="宋体" w:cs="宋体"/>
          <w:sz w:val="24"/>
        </w:rPr>
        <w:t xml:space="preserve">根据投标人提供的方案内容清晰明确，能充分体现科学性、全面性的，得</w:t>
      </w:r>
      <w:r>
        <w:rPr>
          <w:rFonts w:hint="eastAsia" w:ascii="宋体" w:hAnsi="宋体" w:cs="宋体"/>
          <w:sz w:val="24"/>
          <w:lang w:val="en-US" w:eastAsia="zh-CN"/>
        </w:rPr>
        <w:t xml:space="preserve">4</w:t>
      </w:r>
      <w:r>
        <w:rPr>
          <w:rFonts w:hint="eastAsia" w:ascii="宋体" w:hAnsi="宋体" w:cs="宋体"/>
          <w:sz w:val="24"/>
        </w:rPr>
        <w:t xml:space="preserve">分；方案内容较为清晰，能较为体现科学性、全面性的，得2分；方案内容基本明确，能基本体现科学性、全面性的，得1分。</w:t>
      </w:r>
      <w:r>
        <w:rPr>
          <w:rFonts w:hint="eastAsia" w:hAnsi="宋体" w:cs="仿宋"/>
          <w:color w:val="000000"/>
          <w:sz w:val="24"/>
        </w:rPr>
        <w:t xml:space="preserve">未提供相关内容的不得分。</w:t>
      </w:r>
      <w:r>
        <w:rPr>
          <w:rFonts w:ascii="宋体" w:hAnsi="宋体" w:cs="宋体"/>
          <w:sz w:val="24"/>
        </w:rPr>
      </w:r>
      <w:r/>
    </w:p>
    <w:p>
      <w:pPr>
        <w:pStyle w:val="1499"/>
        <w:ind w:firstLine="480"/>
        <w:spacing w:line="360" w:lineRule="auto"/>
        <w:rPr>
          <w:rFonts w:ascii="宋体" w:hAnsi="宋体" w:cs="宋体"/>
          <w:b/>
          <w:bCs/>
          <w:sz w:val="24"/>
        </w:rPr>
      </w:pPr>
      <w:r>
        <w:rPr>
          <w:rFonts w:hint="eastAsia" w:ascii="宋体" w:hAnsi="宋体" w:cs="宋体"/>
          <w:b/>
          <w:bCs/>
          <w:sz w:val="24"/>
        </w:rPr>
        <w:t xml:space="preserve">②方案的针对性、实施性</w:t>
      </w:r>
      <w:r>
        <w:rPr>
          <w:rFonts w:hint="eastAsia" w:ascii="宋体" w:hAnsi="宋体" w:cs="宋体"/>
          <w:b/>
          <w:bCs/>
          <w:sz w:val="24"/>
          <w:lang w:eastAsia="zh-CN"/>
        </w:rPr>
        <w:t xml:space="preserve">（</w:t>
      </w:r>
      <w:r>
        <w:rPr>
          <w:rFonts w:hint="eastAsia" w:ascii="宋体" w:hAnsi="宋体" w:cs="宋体"/>
          <w:b/>
          <w:bCs/>
          <w:sz w:val="24"/>
          <w:lang w:val="en-US" w:eastAsia="zh-CN"/>
        </w:rPr>
        <w:t xml:space="preserve">4分</w:t>
      </w:r>
      <w:r>
        <w:rPr>
          <w:rFonts w:hint="eastAsia" w:ascii="宋体" w:hAnsi="宋体" w:cs="宋体"/>
          <w:b/>
          <w:bCs/>
          <w:sz w:val="24"/>
          <w:lang w:eastAsia="zh-CN"/>
        </w:rPr>
        <w:t xml:space="preserve">）</w:t>
      </w:r>
      <w:r>
        <w:rPr>
          <w:rFonts w:ascii="宋体" w:hAnsi="宋体" w:cs="宋体"/>
          <w:b/>
          <w:bCs/>
          <w:sz w:val="24"/>
        </w:rPr>
      </w:r>
      <w:r/>
    </w:p>
    <w:p>
      <w:pPr>
        <w:pStyle w:val="1499"/>
        <w:ind w:firstLine="480"/>
        <w:spacing w:line="360" w:lineRule="auto"/>
        <w:rPr>
          <w:rFonts w:ascii="宋体" w:hAnsi="宋体" w:cs="宋体"/>
          <w:sz w:val="24"/>
        </w:rPr>
      </w:pPr>
      <w:r>
        <w:rPr>
          <w:rFonts w:hint="eastAsia" w:ascii="宋体" w:hAnsi="宋体" w:cs="宋体"/>
          <w:sz w:val="24"/>
        </w:rPr>
        <w:t xml:space="preserve">根据投标人提供的项目采取措施的针对性、实施性科学合理、针对性强的得</w:t>
      </w:r>
      <w:r>
        <w:rPr>
          <w:rFonts w:hint="eastAsia" w:ascii="宋体" w:hAnsi="宋体" w:cs="宋体"/>
          <w:sz w:val="24"/>
          <w:lang w:val="en-US" w:eastAsia="zh-CN"/>
        </w:rPr>
        <w:t xml:space="preserve">4</w:t>
      </w:r>
      <w:r>
        <w:rPr>
          <w:rFonts w:hint="eastAsia" w:ascii="宋体" w:hAnsi="宋体" w:cs="宋体"/>
          <w:sz w:val="24"/>
        </w:rPr>
        <w:t xml:space="preserve">分；项目采取措施的针对性、实施性较为合理，可行性较强的得2分；项目采取措施的针对性、实施性基本合理，可行性一般得1分。</w:t>
      </w:r>
      <w:r>
        <w:rPr>
          <w:rFonts w:hint="eastAsia" w:hAnsi="宋体" w:cs="仿宋"/>
          <w:color w:val="000000"/>
          <w:sz w:val="24"/>
        </w:rPr>
        <w:t xml:space="preserve">未提供相关内容的不得分。</w:t>
      </w:r>
      <w:r>
        <w:rPr>
          <w:rFonts w:ascii="宋体" w:hAnsi="宋体" w:cs="宋体"/>
          <w:sz w:val="24"/>
        </w:rPr>
      </w:r>
      <w:r/>
    </w:p>
    <w:p>
      <w:pPr>
        <w:pStyle w:val="1499"/>
        <w:ind w:firstLine="480"/>
        <w:spacing w:line="360" w:lineRule="auto"/>
        <w:rPr>
          <w:rFonts w:ascii="宋体" w:hAnsi="宋体" w:cs="宋体"/>
          <w:b/>
          <w:bCs/>
          <w:sz w:val="24"/>
        </w:rPr>
      </w:pPr>
      <w:r>
        <w:rPr>
          <w:rFonts w:hint="eastAsia" w:ascii="宋体" w:hAnsi="宋体" w:cs="宋体"/>
          <w:b/>
          <w:bCs/>
          <w:sz w:val="24"/>
        </w:rPr>
        <w:t xml:space="preserve">③方案内容的合理性、规范性</w:t>
      </w:r>
      <w:r>
        <w:rPr>
          <w:rFonts w:hint="eastAsia" w:ascii="宋体" w:hAnsi="宋体" w:cs="宋体"/>
          <w:b/>
          <w:bCs/>
          <w:sz w:val="24"/>
          <w:lang w:eastAsia="zh-CN"/>
        </w:rPr>
        <w:t xml:space="preserve">（</w:t>
      </w:r>
      <w:r>
        <w:rPr>
          <w:rFonts w:hint="eastAsia" w:ascii="宋体" w:hAnsi="宋体" w:cs="宋体"/>
          <w:b/>
          <w:bCs/>
          <w:sz w:val="24"/>
          <w:lang w:val="en-US" w:eastAsia="zh-CN"/>
        </w:rPr>
        <w:t xml:space="preserve">4分</w:t>
      </w:r>
      <w:r>
        <w:rPr>
          <w:rFonts w:hint="eastAsia" w:ascii="宋体" w:hAnsi="宋体" w:cs="宋体"/>
          <w:b/>
          <w:bCs/>
          <w:sz w:val="24"/>
          <w:lang w:eastAsia="zh-CN"/>
        </w:rPr>
        <w:t xml:space="preserve">）</w:t>
      </w:r>
      <w:r>
        <w:rPr>
          <w:rFonts w:ascii="宋体" w:hAnsi="宋体" w:cs="宋体"/>
          <w:b/>
          <w:bCs/>
          <w:sz w:val="24"/>
        </w:rPr>
      </w:r>
      <w:r/>
    </w:p>
    <w:p>
      <w:pPr>
        <w:pStyle w:val="1499"/>
        <w:ind w:firstLine="480"/>
        <w:spacing w:line="360" w:lineRule="auto"/>
        <w:rPr>
          <w:rFonts w:ascii="宋体" w:hAnsi="宋体" w:cs="宋体"/>
          <w:sz w:val="24"/>
        </w:rPr>
      </w:pPr>
      <w:r>
        <w:rPr>
          <w:rFonts w:hint="eastAsia" w:ascii="宋体" w:hAnsi="宋体" w:cs="宋体"/>
          <w:sz w:val="24"/>
        </w:rPr>
        <w:t xml:space="preserve">根据投标人提供的方案内容清晰明确，能充分体现条理性、规范性的，得</w:t>
      </w:r>
      <w:r>
        <w:rPr>
          <w:rFonts w:hint="eastAsia" w:ascii="宋体" w:hAnsi="宋体" w:cs="宋体"/>
          <w:sz w:val="24"/>
          <w:lang w:val="en-US" w:eastAsia="zh-CN"/>
        </w:rPr>
        <w:t xml:space="preserve">4</w:t>
      </w:r>
      <w:r>
        <w:rPr>
          <w:rFonts w:hint="eastAsia" w:ascii="宋体" w:hAnsi="宋体" w:cs="宋体"/>
          <w:sz w:val="24"/>
        </w:rPr>
        <w:t xml:space="preserve">分；方案内容较为清晰，能较为体现条理性、规范性的，得2分；方案内容基本明确，能基本体现条理性、规范性的，得1分。</w:t>
      </w:r>
      <w:r>
        <w:rPr>
          <w:rFonts w:hint="eastAsia" w:hAnsi="宋体" w:cs="仿宋"/>
          <w:color w:val="000000"/>
          <w:sz w:val="24"/>
        </w:rPr>
        <w:t xml:space="preserve">未提供相关内容的不得分。</w:t>
      </w:r>
      <w:r>
        <w:rPr>
          <w:rFonts w:ascii="宋体" w:hAnsi="宋体" w:cs="宋体"/>
          <w:sz w:val="24"/>
        </w:rPr>
      </w:r>
      <w:r/>
    </w:p>
    <w:p>
      <w:pPr>
        <w:pStyle w:val="1499"/>
        <w:ind w:firstLine="480"/>
        <w:spacing w:line="360" w:lineRule="auto"/>
        <w:rPr>
          <w:rFonts w:ascii="宋体" w:hAnsi="宋体" w:cs="宋体"/>
          <w:b/>
          <w:bCs/>
          <w:sz w:val="24"/>
        </w:rPr>
      </w:pPr>
      <w:r>
        <w:rPr>
          <w:rFonts w:hint="eastAsia" w:ascii="宋体" w:hAnsi="宋体" w:cs="宋体"/>
          <w:b/>
          <w:bCs/>
          <w:sz w:val="24"/>
        </w:rPr>
        <w:t xml:space="preserve">（5）应急措施（</w:t>
      </w:r>
      <w:r>
        <w:rPr>
          <w:rFonts w:hint="eastAsia" w:ascii="宋体" w:hAnsi="宋体" w:cs="宋体"/>
          <w:b/>
          <w:bCs/>
          <w:sz w:val="24"/>
          <w:lang w:val="en-US" w:eastAsia="zh-CN"/>
        </w:rPr>
        <w:t xml:space="preserve">8</w:t>
      </w:r>
      <w:r>
        <w:rPr>
          <w:rFonts w:hint="eastAsia" w:ascii="宋体" w:hAnsi="宋体" w:cs="宋体"/>
          <w:b/>
          <w:bCs/>
          <w:sz w:val="24"/>
        </w:rPr>
        <w:t xml:space="preserve">分）</w:t>
      </w:r>
      <w:r>
        <w:rPr>
          <w:rFonts w:ascii="宋体" w:hAnsi="宋体" w:cs="宋体"/>
          <w:b/>
          <w:bCs/>
          <w:sz w:val="24"/>
        </w:rPr>
      </w:r>
      <w:r/>
    </w:p>
    <w:p>
      <w:pPr>
        <w:pStyle w:val="1499"/>
        <w:ind w:firstLine="480"/>
        <w:spacing w:line="360" w:lineRule="auto"/>
        <w:rPr>
          <w:rFonts w:ascii="宋体" w:hAnsi="宋体" w:cs="宋体"/>
          <w:b/>
          <w:bCs/>
          <w:sz w:val="24"/>
        </w:rPr>
      </w:pPr>
      <w:r>
        <w:rPr>
          <w:rFonts w:hint="eastAsia" w:ascii="宋体" w:hAnsi="宋体" w:cs="宋体"/>
          <w:b/>
          <w:bCs/>
          <w:sz w:val="24"/>
        </w:rPr>
        <w:t xml:space="preserve">①突发污染（情况）应对方案</w:t>
      </w:r>
      <w:r>
        <w:rPr>
          <w:rFonts w:hint="eastAsia" w:ascii="宋体" w:hAnsi="宋体" w:cs="宋体"/>
          <w:b/>
          <w:bCs/>
          <w:sz w:val="24"/>
          <w:lang w:eastAsia="zh-CN"/>
        </w:rPr>
        <w:t xml:space="preserve">（</w:t>
      </w:r>
      <w:r>
        <w:rPr>
          <w:rFonts w:hint="eastAsia" w:ascii="宋体" w:hAnsi="宋体" w:cs="宋体"/>
          <w:b/>
          <w:bCs/>
          <w:sz w:val="24"/>
          <w:lang w:val="en-US" w:eastAsia="zh-CN"/>
        </w:rPr>
        <w:t xml:space="preserve">4分</w:t>
      </w:r>
      <w:r>
        <w:rPr>
          <w:rFonts w:hint="eastAsia" w:ascii="宋体" w:hAnsi="宋体" w:cs="宋体"/>
          <w:b/>
          <w:bCs/>
          <w:sz w:val="24"/>
          <w:lang w:eastAsia="zh-CN"/>
        </w:rPr>
        <w:t xml:space="preserve">）</w:t>
      </w:r>
      <w:r>
        <w:rPr>
          <w:rFonts w:ascii="宋体" w:hAnsi="宋体" w:cs="宋体"/>
          <w:b/>
          <w:bCs/>
          <w:sz w:val="24"/>
        </w:rPr>
      </w:r>
      <w:r/>
    </w:p>
    <w:p>
      <w:pPr>
        <w:pStyle w:val="1499"/>
        <w:ind w:firstLine="480"/>
        <w:spacing w:line="360" w:lineRule="auto"/>
        <w:rPr>
          <w:rFonts w:ascii="宋体" w:hAnsi="宋体" w:cs="宋体"/>
          <w:sz w:val="24"/>
        </w:rPr>
      </w:pPr>
      <w:r>
        <w:rPr>
          <w:rFonts w:hint="eastAsia" w:ascii="宋体" w:hAnsi="宋体" w:cs="宋体"/>
          <w:sz w:val="24"/>
        </w:rPr>
        <w:t xml:space="preserve">根据投标人提供的突发污染（情况）应对方案，方案完善清晰、操作性强、可行性强的得</w:t>
      </w:r>
      <w:r>
        <w:rPr>
          <w:rFonts w:hint="eastAsia" w:ascii="宋体" w:hAnsi="宋体" w:cs="宋体"/>
          <w:sz w:val="24"/>
          <w:lang w:val="en-US" w:eastAsia="zh-CN"/>
        </w:rPr>
        <w:t xml:space="preserve">4</w:t>
      </w:r>
      <w:r>
        <w:rPr>
          <w:rFonts w:hint="eastAsia" w:ascii="宋体" w:hAnsi="宋体" w:cs="宋体"/>
          <w:sz w:val="24"/>
        </w:rPr>
        <w:t xml:space="preserve">分；方案较完整，操作性较强的得</w:t>
      </w:r>
      <w:r>
        <w:rPr>
          <w:rFonts w:hint="eastAsia" w:ascii="宋体" w:hAnsi="宋体" w:cs="宋体"/>
          <w:sz w:val="24"/>
          <w:lang w:val="en-US" w:eastAsia="zh-CN"/>
        </w:rPr>
        <w:t xml:space="preserve">2</w:t>
      </w:r>
      <w:r>
        <w:rPr>
          <w:rFonts w:hint="eastAsia" w:ascii="宋体" w:hAnsi="宋体" w:cs="宋体"/>
          <w:sz w:val="24"/>
        </w:rPr>
        <w:t xml:space="preserve">分；方案基本满足招标文件的得</w:t>
      </w:r>
      <w:r>
        <w:rPr>
          <w:rFonts w:hint="eastAsia" w:ascii="宋体" w:hAnsi="宋体" w:cs="宋体"/>
          <w:sz w:val="24"/>
          <w:lang w:val="en-US" w:eastAsia="zh-CN"/>
        </w:rPr>
        <w:t xml:space="preserve">1</w:t>
      </w:r>
      <w:r>
        <w:rPr>
          <w:rFonts w:hint="eastAsia" w:ascii="宋体" w:hAnsi="宋体" w:cs="宋体"/>
          <w:sz w:val="24"/>
        </w:rPr>
        <w:t xml:space="preserve">分。</w:t>
      </w:r>
      <w:r>
        <w:rPr>
          <w:rFonts w:hint="eastAsia" w:hAnsi="宋体" w:cs="仿宋"/>
          <w:color w:val="000000"/>
          <w:sz w:val="24"/>
        </w:rPr>
        <w:t xml:space="preserve">未提供相关内容的不得分。</w:t>
      </w:r>
      <w:r>
        <w:rPr>
          <w:rFonts w:ascii="宋体" w:hAnsi="宋体" w:cs="宋体"/>
          <w:sz w:val="24"/>
        </w:rPr>
      </w:r>
      <w:r/>
    </w:p>
    <w:p>
      <w:pPr>
        <w:pStyle w:val="1499"/>
        <w:ind w:firstLine="480"/>
        <w:spacing w:line="360" w:lineRule="auto"/>
        <w:rPr>
          <w:rFonts w:ascii="宋体" w:hAnsi="宋体" w:cs="宋体"/>
          <w:b/>
          <w:bCs/>
          <w:sz w:val="24"/>
        </w:rPr>
      </w:pPr>
      <w:r>
        <w:rPr>
          <w:rFonts w:hint="eastAsia" w:ascii="宋体" w:hAnsi="宋体" w:cs="宋体"/>
          <w:b/>
          <w:bCs/>
          <w:sz w:val="24"/>
        </w:rPr>
        <w:t xml:space="preserve">②应急预案</w:t>
      </w:r>
      <w:r>
        <w:rPr>
          <w:rFonts w:hint="eastAsia" w:ascii="宋体" w:hAnsi="宋体" w:cs="宋体"/>
          <w:b/>
          <w:bCs/>
          <w:sz w:val="24"/>
          <w:lang w:eastAsia="zh-CN"/>
        </w:rPr>
        <w:t xml:space="preserve">（</w:t>
      </w:r>
      <w:r>
        <w:rPr>
          <w:rFonts w:hint="eastAsia" w:ascii="宋体" w:hAnsi="宋体" w:cs="宋体"/>
          <w:b/>
          <w:bCs/>
          <w:sz w:val="24"/>
          <w:lang w:val="en-US" w:eastAsia="zh-CN"/>
        </w:rPr>
        <w:t xml:space="preserve">4分</w:t>
      </w:r>
      <w:r>
        <w:rPr>
          <w:rFonts w:hint="eastAsia" w:ascii="宋体" w:hAnsi="宋体" w:cs="宋体"/>
          <w:b/>
          <w:bCs/>
          <w:sz w:val="24"/>
          <w:lang w:eastAsia="zh-CN"/>
        </w:rPr>
        <w:t xml:space="preserve">）</w:t>
      </w:r>
      <w:r>
        <w:rPr>
          <w:rFonts w:ascii="宋体" w:hAnsi="宋体" w:cs="宋体"/>
          <w:b/>
          <w:bCs/>
          <w:sz w:val="24"/>
        </w:rPr>
      </w:r>
      <w:r/>
    </w:p>
    <w:p>
      <w:pPr>
        <w:pStyle w:val="1499"/>
        <w:ind w:firstLine="480"/>
        <w:spacing w:line="360" w:lineRule="auto"/>
        <w:rPr>
          <w:rFonts w:ascii="宋体" w:hAnsi="宋体" w:cs="宋体"/>
          <w:sz w:val="24"/>
        </w:rPr>
      </w:pPr>
      <w:r>
        <w:rPr>
          <w:rFonts w:hint="eastAsia" w:ascii="宋体" w:hAnsi="宋体" w:cs="宋体"/>
          <w:sz w:val="24"/>
        </w:rPr>
        <w:t xml:space="preserve">根据投标人提供的应急预案，应急预案完善清晰、操作性强、可行性强的得</w:t>
      </w:r>
      <w:r>
        <w:rPr>
          <w:rFonts w:hint="eastAsia" w:ascii="宋体" w:hAnsi="宋体" w:cs="宋体"/>
          <w:sz w:val="24"/>
          <w:lang w:val="en-US" w:eastAsia="zh-CN"/>
        </w:rPr>
        <w:t xml:space="preserve">4</w:t>
      </w:r>
      <w:r>
        <w:rPr>
          <w:rFonts w:hint="eastAsia" w:ascii="宋体" w:hAnsi="宋体" w:cs="宋体"/>
          <w:sz w:val="24"/>
        </w:rPr>
        <w:t xml:space="preserve">分；应急预案较完整，操作性较强的得</w:t>
      </w:r>
      <w:r>
        <w:rPr>
          <w:rFonts w:hint="eastAsia" w:ascii="宋体" w:hAnsi="宋体" w:cs="宋体"/>
          <w:sz w:val="24"/>
          <w:lang w:val="en-US" w:eastAsia="zh-CN"/>
        </w:rPr>
        <w:t xml:space="preserve">2</w:t>
      </w:r>
      <w:r>
        <w:rPr>
          <w:rFonts w:hint="eastAsia" w:ascii="宋体" w:hAnsi="宋体" w:cs="宋体"/>
          <w:sz w:val="24"/>
        </w:rPr>
        <w:t xml:space="preserve">分；应急预案基本满足招标文件的得</w:t>
      </w:r>
      <w:r>
        <w:rPr>
          <w:rFonts w:hint="eastAsia" w:ascii="宋体" w:hAnsi="宋体" w:cs="宋体"/>
          <w:sz w:val="24"/>
          <w:lang w:val="en-US" w:eastAsia="zh-CN"/>
        </w:rPr>
        <w:t xml:space="preserve">1</w:t>
      </w:r>
      <w:r>
        <w:rPr>
          <w:rFonts w:hint="eastAsia" w:ascii="宋体" w:hAnsi="宋体" w:cs="宋体"/>
          <w:sz w:val="24"/>
        </w:rPr>
        <w:t xml:space="preserve">分。</w:t>
      </w:r>
      <w:r>
        <w:rPr>
          <w:rFonts w:hint="eastAsia" w:hAnsi="宋体" w:cs="仿宋"/>
          <w:color w:val="000000"/>
          <w:sz w:val="24"/>
        </w:rPr>
        <w:t xml:space="preserve">未提供相关内容的不得分。</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评标说明：</w:t>
      </w:r>
      <w:r>
        <w:rPr>
          <w:rFonts w:ascii="宋体" w:hAnsi="宋体" w:cs="宋体"/>
          <w:sz w:val="24"/>
        </w:rPr>
      </w:r>
      <w:r/>
    </w:p>
    <w:p>
      <w:pPr>
        <w:pStyle w:val="1499"/>
        <w:ind w:firstLine="480"/>
        <w:spacing w:line="360" w:lineRule="auto"/>
        <w:rPr>
          <w:rFonts w:ascii="宋体" w:hAnsi="宋体" w:cs="宋体"/>
          <w:sz w:val="24"/>
        </w:rPr>
      </w:pPr>
      <w:r>
        <w:rPr>
          <w:rFonts w:hint="eastAsia" w:ascii="宋体" w:hAnsi="宋体" w:cs="宋体"/>
          <w:sz w:val="24"/>
        </w:rPr>
        <w:t xml:space="preserve">未列入本评分细则的其他条件不作为评分内容。</w:t>
      </w:r>
      <w:r>
        <w:rPr>
          <w:rFonts w:ascii="宋体" w:hAnsi="宋体" w:cs="宋体"/>
          <w:sz w:val="24"/>
        </w:rPr>
      </w:r>
      <w:r/>
    </w:p>
    <w:p>
      <w:pPr>
        <w:pStyle w:val="149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lang w:val="zh-CN" w:eastAsia="zh-CN"/>
        </w:rPr>
        <w:outlineLvl w:val="9"/>
      </w:pPr>
      <w:r>
        <w:rPr>
          <w:rFonts w:hint="eastAsia" w:ascii="宋体" w:hAnsi="宋体" w:eastAsia="宋体" w:cs="宋体"/>
          <w:b/>
          <w:bCs w:val="0"/>
          <w:color w:val="000000"/>
          <w:sz w:val="24"/>
          <w:szCs w:val="24"/>
          <w:highlight w:val="none"/>
          <w:lang w:eastAsia="zh-CN"/>
        </w:rPr>
        <w:t xml:space="preserve">注：投标文件中需上传证明的材料文件</w:t>
      </w:r>
      <w:r>
        <w:rPr>
          <w:rFonts w:hint="eastAsia" w:ascii="宋体" w:hAnsi="宋体" w:eastAsia="宋体" w:cs="宋体"/>
          <w:b/>
          <w:bCs w:val="0"/>
          <w:color w:val="000000"/>
          <w:sz w:val="24"/>
          <w:szCs w:val="24"/>
          <w:highlight w:val="none"/>
          <w:lang w:val="en-US" w:eastAsia="zh-CN"/>
        </w:rPr>
        <w:t xml:space="preserve">应</w:t>
      </w:r>
      <w:r>
        <w:rPr>
          <w:rFonts w:hint="eastAsia" w:ascii="宋体" w:hAnsi="宋体" w:eastAsia="宋体" w:cs="宋体"/>
          <w:b/>
          <w:bCs w:val="0"/>
          <w:color w:val="000000"/>
          <w:sz w:val="24"/>
          <w:szCs w:val="24"/>
          <w:highlight w:val="none"/>
          <w:lang w:eastAsia="zh-CN"/>
        </w:rPr>
        <w:t xml:space="preserve">上传到相关联对应的页面，若在评审过程中，评委在相对应页面找不到相关联的文件，由此产生的后果由投标人自行负责。所需证明文件扫描件上传至投标文件并电子签章。</w:t>
      </w:r>
      <w:r>
        <w:rPr>
          <w:rFonts w:hint="eastAsia" w:ascii="宋体" w:hAnsi="宋体" w:eastAsia="宋体" w:cs="宋体"/>
          <w:bCs/>
          <w:color w:val="000000"/>
          <w:sz w:val="24"/>
          <w:szCs w:val="24"/>
          <w:highlight w:val="none"/>
          <w:lang w:val="zh-CN" w:eastAsia="zh-CN"/>
        </w:rPr>
      </w:r>
      <w:r/>
    </w:p>
    <w:p>
      <w:pPr>
        <w:pStyle w:val="1499"/>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499"/>
        <w:jc w:val="left"/>
        <w:keepLines w:val="0"/>
        <w:keepNext w:val="0"/>
        <w:pageBreakBefore w:val="0"/>
        <w:spacing w:line="360" w:lineRule="auto"/>
        <w:rPr>
          <w:rFonts w:hint="eastAsia" w:ascii="宋体" w:hAnsi="宋体" w:eastAsia="宋体" w:cs="宋体"/>
          <w:bCs/>
          <w:color w:val="000000"/>
          <w:sz w:val="24"/>
          <w:szCs w:val="24"/>
          <w:highlight w:val="none"/>
        </w:rPr>
        <w:outlineLvl w:val="1"/>
      </w:pPr>
      <w:r>
        <w:rPr>
          <w:rFonts w:hint="eastAsia" w:ascii="宋体" w:hAnsi="宋体" w:eastAsia="宋体" w:cs="宋体"/>
          <w:bCs/>
          <w:color w:val="000000"/>
          <w:sz w:val="24"/>
          <w:szCs w:val="24"/>
          <w:highlight w:val="none"/>
        </w:rPr>
        <w:br w:type="page" w:clear="all"/>
      </w:r>
      <w:r>
        <w:rPr>
          <w:rFonts w:hint="eastAsia" w:ascii="宋体" w:hAnsi="宋体" w:eastAsia="宋体" w:cs="宋体"/>
          <w:bCs/>
          <w:color w:val="000000"/>
          <w:sz w:val="24"/>
          <w:szCs w:val="24"/>
          <w:highlight w:val="none"/>
        </w:rPr>
        <w:t xml:space="preserve">附件二：投标文件格式</w:t>
      </w:r>
      <w:r>
        <w:rPr>
          <w:rFonts w:hint="eastAsia" w:ascii="宋体" w:hAnsi="宋体" w:eastAsia="宋体" w:cs="宋体"/>
          <w:bCs/>
          <w:color w:val="000000"/>
          <w:sz w:val="24"/>
          <w:szCs w:val="24"/>
          <w:highlight w:val="none"/>
        </w:rPr>
      </w:r>
      <w:r/>
    </w:p>
    <w:p>
      <w:pPr>
        <w:pStyle w:val="1499"/>
        <w:rPr>
          <w:rFonts w:ascii="黑体" w:eastAsia="黑体"/>
          <w:bCs/>
          <w:color w:val="000000"/>
          <w:sz w:val="32"/>
          <w:highlight w:val="none"/>
        </w:rPr>
        <w:outlineLvl w:val="9"/>
      </w:pPr>
      <w:r>
        <w:rPr>
          <w:rFonts w:ascii="黑体" w:eastAsia="黑体"/>
          <w:bCs/>
          <w:color w:val="000000"/>
          <w:sz w:val="32"/>
          <w:highlight w:val="none"/>
        </w:rPr>
      </w:r>
      <w:r/>
    </w:p>
    <w:p>
      <w:pPr>
        <w:pStyle w:val="149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投</w:t>
      </w:r>
      <w:r>
        <w:rPr>
          <w:rFonts w:hint="eastAsia" w:ascii="宋体" w:hAnsi="宋体" w:cs="宋体"/>
          <w:b/>
          <w:color w:val="000000"/>
          <w:sz w:val="52"/>
          <w:szCs w:val="52"/>
          <w:highlight w:val="none"/>
        </w:rPr>
      </w:r>
      <w:r/>
    </w:p>
    <w:p>
      <w:pPr>
        <w:pStyle w:val="1499"/>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149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标</w:t>
      </w:r>
      <w:r>
        <w:rPr>
          <w:rFonts w:hint="eastAsia" w:ascii="宋体" w:hAnsi="宋体" w:cs="宋体"/>
          <w:b/>
          <w:color w:val="000000"/>
          <w:sz w:val="52"/>
          <w:szCs w:val="52"/>
          <w:highlight w:val="none"/>
        </w:rPr>
      </w:r>
      <w:r/>
    </w:p>
    <w:p>
      <w:pPr>
        <w:pStyle w:val="1499"/>
        <w:jc w:val="center"/>
        <w:rPr>
          <w:rFonts w:hint="eastAsia" w:ascii="宋体" w:hAnsi="宋体" w:cs="宋体"/>
          <w:b/>
          <w:color w:val="000000"/>
          <w:sz w:val="72"/>
          <w:highlight w:val="none"/>
        </w:rPr>
        <w:outlineLvl w:val="9"/>
      </w:pPr>
      <w:r>
        <w:rPr>
          <w:rFonts w:hint="eastAsia" w:ascii="宋体" w:hAnsi="宋体" w:cs="宋体"/>
          <w:b/>
          <w:color w:val="000000"/>
          <w:sz w:val="72"/>
          <w:highlight w:val="none"/>
        </w:rPr>
      </w:r>
      <w:r/>
    </w:p>
    <w:p>
      <w:pPr>
        <w:pStyle w:val="149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文</w:t>
      </w:r>
      <w:r>
        <w:rPr>
          <w:rFonts w:hint="eastAsia" w:ascii="宋体" w:hAnsi="宋体" w:cs="宋体"/>
          <w:b/>
          <w:color w:val="000000"/>
          <w:sz w:val="52"/>
          <w:szCs w:val="52"/>
          <w:highlight w:val="none"/>
        </w:rPr>
      </w:r>
      <w:r/>
    </w:p>
    <w:p>
      <w:pPr>
        <w:pStyle w:val="149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r>
      <w:r/>
    </w:p>
    <w:p>
      <w:pPr>
        <w:pStyle w:val="149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t xml:space="preserve">件</w:t>
      </w:r>
      <w:r>
        <w:rPr>
          <w:rFonts w:hint="eastAsia" w:ascii="宋体" w:hAnsi="宋体" w:cs="宋体"/>
          <w:b/>
          <w:color w:val="000000"/>
          <w:sz w:val="52"/>
          <w:szCs w:val="52"/>
          <w:highlight w:val="none"/>
        </w:rPr>
      </w:r>
      <w:r/>
    </w:p>
    <w:p>
      <w:pPr>
        <w:pStyle w:val="1499"/>
        <w:jc w:val="center"/>
        <w:rPr>
          <w:rFonts w:hint="eastAsia" w:ascii="宋体" w:hAnsi="宋体" w:cs="宋体"/>
          <w:b/>
          <w:color w:val="000000"/>
          <w:sz w:val="52"/>
          <w:szCs w:val="52"/>
          <w:highlight w:val="none"/>
        </w:rPr>
        <w:outlineLvl w:val="9"/>
      </w:pPr>
      <w:r>
        <w:rPr>
          <w:rFonts w:hint="eastAsia" w:ascii="宋体" w:hAnsi="宋体" w:cs="宋体"/>
          <w:b/>
          <w:color w:val="000000"/>
          <w:sz w:val="52"/>
          <w:szCs w:val="52"/>
          <w:highlight w:val="none"/>
        </w:rPr>
      </w:r>
      <w:r/>
    </w:p>
    <w:p>
      <w:pPr>
        <w:pStyle w:val="1499"/>
        <w:rPr>
          <w:rFonts w:hint="eastAsia" w:ascii="宋体" w:hAnsi="宋体" w:cs="宋体"/>
          <w:color w:val="000000"/>
          <w:highlight w:val="none"/>
        </w:rPr>
        <w:outlineLvl w:val="9"/>
      </w:pPr>
      <w:r>
        <w:rPr>
          <w:rFonts w:hint="eastAsia" w:ascii="宋体" w:hAnsi="宋体" w:cs="宋体"/>
          <w:color w:val="000000"/>
          <w:highlight w:val="none"/>
        </w:rPr>
      </w:r>
      <w:r/>
    </w:p>
    <w:p>
      <w:pPr>
        <w:pStyle w:val="1499"/>
        <w:rPr>
          <w:rFonts w:hint="eastAsia" w:ascii="宋体" w:hAnsi="宋体" w:cs="宋体"/>
          <w:color w:val="000000"/>
          <w:highlight w:val="none"/>
        </w:rPr>
        <w:outlineLvl w:val="9"/>
      </w:pPr>
      <w:r>
        <w:rPr>
          <w:rFonts w:hint="eastAsia" w:ascii="宋体" w:hAnsi="宋体" w:cs="宋体"/>
          <w:color w:val="000000"/>
          <w:highlight w:val="none"/>
        </w:rPr>
      </w:r>
      <w:r/>
    </w:p>
    <w:p>
      <w:pPr>
        <w:pStyle w:val="1499"/>
        <w:rPr>
          <w:rFonts w:hint="eastAsia" w:ascii="宋体" w:hAnsi="宋体" w:cs="宋体"/>
          <w:color w:val="000000"/>
          <w:highlight w:val="none"/>
        </w:rPr>
        <w:outlineLvl w:val="9"/>
      </w:pPr>
      <w:r>
        <w:rPr>
          <w:rFonts w:hint="eastAsia" w:ascii="宋体" w:hAnsi="宋体" w:cs="宋体"/>
          <w:color w:val="000000"/>
          <w:highlight w:val="none"/>
        </w:rPr>
      </w:r>
      <w:r/>
    </w:p>
    <w:p>
      <w:pPr>
        <w:pStyle w:val="1499"/>
        <w:rPr>
          <w:rFonts w:hint="eastAsia" w:ascii="宋体" w:hAnsi="宋体" w:cs="宋体"/>
          <w:color w:val="000000"/>
          <w:highlight w:val="none"/>
        </w:rPr>
        <w:outlineLvl w:val="9"/>
      </w:pPr>
      <w:r>
        <w:rPr>
          <w:rFonts w:hint="eastAsia" w:ascii="宋体" w:hAnsi="宋体" w:cs="宋体"/>
          <w:color w:val="000000"/>
          <w:highlight w:val="none"/>
        </w:rPr>
      </w:r>
      <w:r/>
    </w:p>
    <w:p>
      <w:pPr>
        <w:pStyle w:val="1499"/>
        <w:spacing w:line="360" w:lineRule="auto"/>
        <w:rPr>
          <w:rFonts w:hint="eastAsia" w:ascii="宋体" w:hAnsi="宋体" w:eastAsia="宋体" w:cs="宋体"/>
          <w:bCs/>
          <w:color w:val="000000"/>
          <w:sz w:val="30"/>
          <w:szCs w:val="30"/>
          <w:highlight w:val="none"/>
          <w:lang w:eastAsia="zh-CN"/>
        </w:rPr>
        <w:outlineLvl w:val="9"/>
      </w:pPr>
      <w:r/>
      <w:bookmarkStart w:id="62" w:name="_Toc31708"/>
      <w:r/>
      <w:bookmarkStart w:id="63" w:name="_Toc3725"/>
      <w:r>
        <w:rPr>
          <w:rFonts w:hint="eastAsia" w:ascii="宋体" w:hAnsi="宋体" w:cs="宋体"/>
          <w:bCs/>
          <w:color w:val="000000"/>
          <w:sz w:val="30"/>
          <w:szCs w:val="30"/>
          <w:highlight w:val="none"/>
        </w:rPr>
        <w:t xml:space="preserve">采购项目编号：</w:t>
      </w:r>
      <w:bookmarkEnd w:id="62"/>
      <w:r/>
      <w:bookmarkEnd w:id="63"/>
      <w:r>
        <w:rPr>
          <w:rFonts w:hint="eastAsia" w:ascii="宋体" w:hAnsi="宋体" w:eastAsia="宋体" w:cs="宋体"/>
          <w:bCs/>
          <w:color w:val="000000"/>
          <w:sz w:val="30"/>
          <w:szCs w:val="30"/>
          <w:highlight w:val="none"/>
          <w:lang w:eastAsia="zh-CN"/>
        </w:rPr>
      </w:r>
      <w:r/>
    </w:p>
    <w:p>
      <w:pPr>
        <w:pStyle w:val="1499"/>
        <w:ind w:left="2249" w:hanging="2100"/>
        <w:spacing w:line="360" w:lineRule="auto"/>
        <w:rPr>
          <w:rFonts w:ascii="宋体" w:hAnsi="宋体" w:eastAsia="宋体" w:cs="Times New Roman"/>
          <w:b w:val="0"/>
          <w:bCs/>
          <w:color w:val="000000"/>
          <w:sz w:val="30"/>
          <w:szCs w:val="30"/>
          <w:highlight w:val="none"/>
          <w:lang w:val="en-US" w:eastAsia="zh-CN"/>
        </w:rPr>
        <w:outlineLvl w:val="9"/>
      </w:pPr>
      <w:r>
        <w:rPr>
          <w:rFonts w:hint="eastAsia" w:ascii="宋体" w:hAnsi="宋体" w:eastAsia="宋体" w:cs="Times New Roman"/>
          <w:b w:val="0"/>
          <w:bCs/>
          <w:color w:val="000000"/>
          <w:sz w:val="30"/>
          <w:szCs w:val="30"/>
          <w:highlight w:val="none"/>
        </w:rPr>
        <w:t xml:space="preserve">采购项目名称：</w:t>
      </w:r>
      <w:r>
        <w:rPr>
          <w:rFonts w:hint="eastAsia" w:ascii="宋体" w:hAnsi="宋体" w:eastAsia="宋体" w:cs="Times New Roman"/>
          <w:b w:val="0"/>
          <w:bCs/>
          <w:color w:val="000000"/>
          <w:sz w:val="30"/>
          <w:szCs w:val="30"/>
          <w:highlight w:val="none"/>
          <w:lang w:val="en-US" w:eastAsia="zh-CN"/>
        </w:rPr>
        <w:t xml:space="preserve"> </w:t>
      </w:r>
      <w:r>
        <w:rPr>
          <w:rFonts w:ascii="宋体" w:hAnsi="宋体" w:eastAsia="宋体" w:cs="Times New Roman"/>
          <w:b w:val="0"/>
          <w:bCs/>
          <w:color w:val="000000"/>
          <w:sz w:val="30"/>
          <w:szCs w:val="30"/>
          <w:highlight w:val="none"/>
          <w:lang w:val="en-US" w:eastAsia="zh-CN"/>
        </w:rPr>
      </w:r>
      <w:r/>
    </w:p>
    <w:p>
      <w:pPr>
        <w:pStyle w:val="1499"/>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投标人：</w:t>
      </w:r>
      <w:r>
        <w:rPr>
          <w:rFonts w:hint="eastAsia" w:ascii="宋体" w:hAnsi="宋体" w:cs="宋体"/>
          <w:bCs/>
          <w:color w:val="000000"/>
          <w:sz w:val="28"/>
          <w:szCs w:val="28"/>
          <w:highlight w:val="none"/>
        </w:rPr>
      </w:r>
      <w:r/>
    </w:p>
    <w:p>
      <w:pPr>
        <w:pStyle w:val="1499"/>
        <w:jc w:val="center"/>
        <w:rPr>
          <w:rFonts w:hint="eastAsia" w:ascii="宋体" w:hAnsi="宋体" w:cs="宋体"/>
          <w:bCs/>
          <w:color w:val="000000"/>
          <w:sz w:val="28"/>
          <w:szCs w:val="28"/>
          <w:highlight w:val="none"/>
        </w:rPr>
        <w:outlineLvl w:val="9"/>
      </w:pPr>
      <w:r>
        <w:rPr>
          <w:rFonts w:hint="eastAsia" w:ascii="宋体" w:hAnsi="宋体" w:cs="宋体"/>
          <w:bCs/>
          <w:color w:val="000000"/>
          <w:sz w:val="28"/>
          <w:szCs w:val="28"/>
          <w:highlight w:val="none"/>
        </w:rPr>
        <w:t xml:space="preserve">年  月  日</w:t>
      </w:r>
      <w:bookmarkStart w:id="64" w:name="一．报价函（格式）"/>
      <w:r/>
      <w:bookmarkEnd w:id="64"/>
      <w:r>
        <w:rPr>
          <w:rFonts w:hint="eastAsia" w:ascii="宋体" w:hAnsi="宋体" w:cs="宋体"/>
          <w:bCs/>
          <w:color w:val="000000"/>
          <w:sz w:val="28"/>
          <w:szCs w:val="28"/>
          <w:highlight w:val="none"/>
        </w:rPr>
      </w:r>
      <w:r/>
    </w:p>
    <w:p>
      <w:pPr>
        <w:pStyle w:val="1499"/>
        <w:jc w:val="center"/>
        <w:rPr>
          <w:rFonts w:hint="eastAsia" w:ascii="宋体" w:hAnsi="宋体" w:cs="宋体"/>
          <w:bCs/>
          <w:color w:val="000000"/>
          <w:sz w:val="28"/>
          <w:szCs w:val="28"/>
          <w:highlight w:val="none"/>
        </w:rPr>
        <w:sectPr>
          <w:headerReference w:type="default" r:id="rId12"/>
          <w:footerReference w:type="default" r:id="rId19"/>
          <w:footerReference w:type="first" r:id="rId20"/>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8"/>
          <w:szCs w:val="28"/>
          <w:highlight w:val="none"/>
        </w:rPr>
      </w:r>
      <w:r/>
    </w:p>
    <w:p>
      <w:pPr>
        <w:pStyle w:val="1499"/>
        <w:numPr>
          <w:ilvl w:val="0"/>
          <w:numId w:val="0"/>
        </w:numPr>
        <w:rPr>
          <w:rFonts w:hint="eastAsia"/>
          <w:color w:val="000000"/>
          <w:highlight w:val="none"/>
          <w:lang w:eastAsia="zh-CN"/>
        </w:rPr>
        <w:outlineLvl w:val="2"/>
      </w:pP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lang w:val="en-US" w:eastAsia="zh-CN"/>
        </w:rPr>
        <w:t xml:space="preserve">一</w:t>
      </w:r>
      <w:r>
        <w:rPr>
          <w:rFonts w:hint="eastAsia" w:ascii="宋体" w:hAnsi="宋体" w:cs="宋体"/>
          <w:b/>
          <w:color w:val="000000"/>
          <w:sz w:val="24"/>
          <w:szCs w:val="24"/>
          <w:highlight w:val="none"/>
          <w:lang w:eastAsia="zh-CN"/>
        </w:rPr>
        <w:t xml:space="preserve">）</w:t>
      </w:r>
      <w:r>
        <w:rPr>
          <w:rFonts w:hint="eastAsia" w:ascii="宋体" w:hAnsi="宋体" w:cs="宋体"/>
          <w:b/>
          <w:color w:val="000000"/>
          <w:sz w:val="24"/>
          <w:szCs w:val="24"/>
          <w:highlight w:val="none"/>
        </w:rPr>
        <w:t xml:space="preserve">投标函（格式）：</w:t>
      </w:r>
      <w:r>
        <w:rPr>
          <w:rFonts w:hint="eastAsia"/>
          <w:color w:val="000000"/>
          <w:highlight w:val="none"/>
          <w:lang w:eastAsia="zh-CN"/>
        </w:rPr>
      </w:r>
      <w:r/>
    </w:p>
    <w:p>
      <w:pPr>
        <w:pStyle w:val="1499"/>
        <w:spacing w:line="36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499"/>
        <w:jc w:val="center"/>
        <w:spacing w:line="360" w:lineRule="auto"/>
        <w:rPr>
          <w:rFonts w:hint="eastAsia"/>
          <w:color w:val="000000"/>
          <w:highlight w:val="none"/>
        </w:rPr>
        <w:outlineLvl w:val="9"/>
      </w:pPr>
      <w:r>
        <w:rPr>
          <w:rFonts w:hint="eastAsia" w:ascii="宋体" w:hAnsi="宋体" w:cs="宋体"/>
          <w:bCs/>
          <w:color w:val="000000"/>
          <w:sz w:val="24"/>
          <w:szCs w:val="24"/>
          <w:highlight w:val="none"/>
        </w:rPr>
        <w:t xml:space="preserve">投标函</w:t>
      </w:r>
      <w:r>
        <w:rPr>
          <w:rFonts w:hint="eastAsia"/>
          <w:color w:val="000000"/>
          <w:highlight w:val="none"/>
        </w:rPr>
      </w:r>
      <w:r/>
    </w:p>
    <w:p>
      <w:pPr>
        <w:pStyle w:val="1499"/>
        <w:spacing w:line="360" w:lineRule="auto"/>
        <w:rPr>
          <w:rFonts w:hint="eastAsia" w:ascii="宋体" w:hAnsi="宋体" w:cs="宋体"/>
          <w:bCs/>
          <w:color w:val="000000"/>
          <w:sz w:val="24"/>
          <w:szCs w:val="24"/>
          <w:highlight w:val="none"/>
          <w:u w:val="single"/>
        </w:rPr>
        <w:outlineLvl w:val="9"/>
      </w:pPr>
      <w:r>
        <w:rPr>
          <w:rFonts w:hint="eastAsia" w:ascii="宋体" w:hAnsi="宋体" w:cs="宋体"/>
          <w:bCs/>
          <w:color w:val="000000"/>
          <w:sz w:val="24"/>
          <w:szCs w:val="24"/>
          <w:highlight w:val="none"/>
        </w:rPr>
        <w:t xml:space="preserve">致：</w:t>
      </w:r>
      <w:r>
        <w:rPr>
          <w:rFonts w:hint="eastAsia" w:ascii="宋体" w:hAnsi="宋体" w:cs="宋体"/>
          <w:bCs/>
          <w:color w:val="000000"/>
          <w:sz w:val="24"/>
          <w:szCs w:val="24"/>
          <w:highlight w:val="none"/>
          <w:u w:val="single"/>
        </w:rPr>
        <w:t xml:space="preserve">江苏通汇工程管理咨询有限公司</w:t>
      </w:r>
      <w:r>
        <w:rPr>
          <w:rFonts w:hint="eastAsia" w:ascii="宋体" w:hAnsi="宋体" w:cs="宋体"/>
          <w:bCs/>
          <w:color w:val="000000"/>
          <w:sz w:val="24"/>
          <w:szCs w:val="24"/>
          <w:highlight w:val="none"/>
          <w:u w:val="single"/>
        </w:rPr>
      </w:r>
      <w:r/>
    </w:p>
    <w:p>
      <w:pPr>
        <w:pStyle w:val="149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招标文件，经仔细阅读和研究，我方决定参加此次</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的投标。</w:t>
      </w:r>
      <w:r>
        <w:rPr>
          <w:rFonts w:hint="eastAsia" w:ascii="宋体" w:hAnsi="宋体" w:eastAsia="宋体" w:cs="宋体"/>
          <w:bCs/>
          <w:color w:val="000000"/>
          <w:sz w:val="24"/>
          <w:szCs w:val="24"/>
          <w:highlight w:val="none"/>
        </w:rPr>
      </w:r>
      <w:r/>
    </w:p>
    <w:p>
      <w:pPr>
        <w:pStyle w:val="1499"/>
        <w:numPr>
          <w:ilvl w:val="0"/>
          <w:numId w:val="0"/>
        </w:numPr>
        <w:ind w:firstLine="480"/>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rPr>
        <w:t xml:space="preserve">我方愿意按照招标文件的一切要求，提供本项目的投标，投标总价见《开标一览表》。</w:t>
      </w:r>
      <w:r>
        <w:rPr>
          <w:rFonts w:hint="eastAsia" w:ascii="宋体" w:hAnsi="宋体" w:eastAsia="宋体" w:cs="宋体"/>
          <w:bCs/>
          <w:color w:val="000000"/>
          <w:sz w:val="24"/>
          <w:szCs w:val="24"/>
          <w:highlight w:val="none"/>
        </w:rPr>
      </w:r>
      <w:r/>
    </w:p>
    <w:p>
      <w:pPr>
        <w:pStyle w:val="1499"/>
        <w:numPr>
          <w:ilvl w:val="0"/>
          <w:numId w:val="0"/>
        </w:numPr>
        <w:ind w:firstLine="480"/>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1589"/>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二、</w:t>
      </w:r>
      <w:r>
        <w:rPr>
          <w:rFonts w:hint="eastAsia" w:ascii="宋体" w:hAnsi="宋体" w:eastAsia="宋体" w:cs="宋体"/>
          <w:bCs/>
          <w:color w:val="000000"/>
          <w:sz w:val="24"/>
          <w:szCs w:val="24"/>
          <w:highlight w:val="none"/>
        </w:rPr>
        <w:t xml:space="preserve">我方愿意提供</w:t>
      </w:r>
      <w:r>
        <w:rPr>
          <w:rFonts w:hint="eastAsia" w:ascii="宋体" w:hAnsi="宋体" w:eastAsia="宋体" w:cs="宋体"/>
          <w:bCs/>
          <w:color w:val="000000"/>
          <w:sz w:val="24"/>
          <w:szCs w:val="24"/>
          <w:highlight w:val="none"/>
          <w:lang w:eastAsia="zh-CN"/>
        </w:rPr>
        <w:t xml:space="preserve">江苏通汇工程管理咨询有限公司</w:t>
      </w:r>
      <w:r>
        <w:rPr>
          <w:rFonts w:hint="eastAsia" w:ascii="宋体" w:hAnsi="宋体" w:eastAsia="宋体" w:cs="宋体"/>
          <w:bCs/>
          <w:color w:val="000000"/>
          <w:sz w:val="24"/>
          <w:szCs w:val="24"/>
          <w:highlight w:val="none"/>
        </w:rPr>
        <w:t xml:space="preserve">在招标文件中要求的文件、资料。</w:t>
      </w:r>
      <w:r>
        <w:rPr>
          <w:rStyle w:val="1589"/>
          <w:rFonts w:hint="eastAsia" w:ascii="宋体" w:hAnsi="宋体" w:eastAsia="宋体" w:cs="宋体"/>
          <w:bCs/>
          <w:color w:val="000000"/>
          <w:sz w:val="24"/>
          <w:szCs w:val="24"/>
          <w:highlight w:val="none"/>
        </w:rPr>
      </w:r>
      <w:r/>
    </w:p>
    <w:p>
      <w:pPr>
        <w:pStyle w:val="1499"/>
        <w:numPr>
          <w:ilvl w:val="0"/>
          <w:numId w:val="0"/>
        </w:numPr>
        <w:ind w:firstLine="480"/>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bCs/>
          <w:color w:val="000000"/>
          <w:sz w:val="24"/>
          <w:szCs w:val="24"/>
          <w:highlight w:val="none"/>
        </w:rPr>
        <w:t xml:space="preserve">我方同意按招标文件中的规定，本投标文件投标的有效期限为开标之日起90天。</w:t>
      </w:r>
      <w:r>
        <w:rPr>
          <w:rFonts w:hint="eastAsia" w:ascii="宋体" w:hAnsi="宋体" w:eastAsia="宋体" w:cs="宋体"/>
          <w:bCs/>
          <w:color w:val="000000"/>
          <w:sz w:val="24"/>
          <w:szCs w:val="24"/>
          <w:highlight w:val="none"/>
        </w:rPr>
      </w:r>
      <w:r/>
    </w:p>
    <w:p>
      <w:pPr>
        <w:pStyle w:val="1499"/>
        <w:numPr>
          <w:ilvl w:val="0"/>
          <w:numId w:val="0"/>
        </w:numPr>
        <w:ind w:firstLine="480"/>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四、</w:t>
      </w:r>
      <w:r>
        <w:rPr>
          <w:rFonts w:hint="eastAsia" w:ascii="宋体" w:hAnsi="宋体" w:eastAsia="宋体" w:cs="宋体"/>
          <w:bCs/>
          <w:color w:val="000000"/>
          <w:sz w:val="24"/>
          <w:szCs w:val="24"/>
          <w:highlight w:val="none"/>
        </w:rPr>
        <w:t xml:space="preserve">如果我方的投标文件被接受，我方将履行招标文件中规定的每一项要求，按期、按质、按量，完成交货任务。</w:t>
      </w:r>
      <w:r>
        <w:rPr>
          <w:rFonts w:hint="eastAsia" w:ascii="宋体" w:hAnsi="宋体" w:eastAsia="宋体" w:cs="宋体"/>
          <w:bCs/>
          <w:color w:val="000000"/>
          <w:sz w:val="24"/>
          <w:szCs w:val="24"/>
          <w:highlight w:val="none"/>
        </w:rPr>
      </w:r>
      <w:r/>
    </w:p>
    <w:p>
      <w:pPr>
        <w:pStyle w:val="1499"/>
        <w:numPr>
          <w:ilvl w:val="0"/>
          <w:numId w:val="0"/>
        </w:numPr>
        <w:ind w:firstLine="480"/>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五、</w:t>
      </w:r>
      <w:r>
        <w:rPr>
          <w:rFonts w:hint="eastAsia" w:ascii="宋体" w:hAnsi="宋体" w:eastAsia="宋体" w:cs="宋体"/>
          <w:bCs/>
          <w:color w:val="000000"/>
          <w:sz w:val="24"/>
          <w:szCs w:val="24"/>
          <w:highlight w:val="none"/>
        </w:rPr>
        <w:t xml:space="preserve">我方愿意遵守《中华人民共和国政府采购法》，并按《中华人民共和国</w:t>
      </w:r>
      <w:r>
        <w:rPr>
          <w:rFonts w:hint="eastAsia" w:ascii="宋体" w:hAnsi="宋体" w:eastAsia="宋体" w:cs="宋体"/>
          <w:bCs/>
          <w:color w:val="000000"/>
          <w:sz w:val="24"/>
          <w:szCs w:val="24"/>
          <w:highlight w:val="none"/>
          <w:lang w:val="en-US" w:eastAsia="zh-CN"/>
        </w:rPr>
        <w:t xml:space="preserve">民法典</w:t>
      </w:r>
      <w:r>
        <w:rPr>
          <w:rFonts w:hint="eastAsia" w:ascii="宋体" w:hAnsi="宋体" w:eastAsia="宋体" w:cs="宋体"/>
          <w:bCs/>
          <w:color w:val="000000"/>
          <w:sz w:val="24"/>
          <w:szCs w:val="24"/>
          <w:highlight w:val="none"/>
        </w:rPr>
        <w:t xml:space="preserve">》、财政部《政府采购货物和服务招标投标管理办法》</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rPr>
          <w:rFonts w:hint="eastAsia" w:ascii="宋体" w:hAnsi="宋体" w:eastAsia="宋体" w:cs="宋体"/>
          <w:bCs/>
          <w:color w:val="000000"/>
          <w:sz w:val="24"/>
          <w:szCs w:val="24"/>
          <w:highlight w:val="none"/>
        </w:rPr>
      </w:r>
      <w:r/>
    </w:p>
    <w:p>
      <w:pPr>
        <w:pStyle w:val="149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六、</w:t>
      </w:r>
      <w:r>
        <w:rPr>
          <w:rFonts w:hint="eastAsia" w:ascii="宋体" w:hAnsi="宋体" w:eastAsia="宋体" w:cs="宋体"/>
          <w:bCs/>
          <w:color w:val="000000"/>
          <w:sz w:val="24"/>
          <w:szCs w:val="24"/>
          <w:highlight w:val="none"/>
        </w:rPr>
        <w:t xml:space="preserve">我方愿意向贵方提供任何与本项报价有关的数据、情况和技术资料。若贵方需要，我方愿意提供我方做出的一切承诺的证明材料。</w:t>
      </w:r>
      <w:r>
        <w:rPr>
          <w:rFonts w:hint="eastAsia" w:ascii="宋体" w:hAnsi="宋体" w:eastAsia="宋体" w:cs="宋体"/>
          <w:bCs/>
          <w:color w:val="000000"/>
          <w:sz w:val="24"/>
          <w:szCs w:val="24"/>
          <w:highlight w:val="none"/>
        </w:rPr>
      </w:r>
      <w:r/>
    </w:p>
    <w:p>
      <w:pPr>
        <w:pStyle w:val="1499"/>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七、</w:t>
      </w:r>
      <w:r>
        <w:rPr>
          <w:rFonts w:hint="eastAsia" w:ascii="宋体" w:hAnsi="宋体" w:eastAsia="宋体" w:cs="宋体"/>
          <w:bCs/>
          <w:color w:val="000000"/>
          <w:sz w:val="24"/>
          <w:szCs w:val="24"/>
          <w:highlight w:val="none"/>
        </w:rPr>
        <w:t xml:space="preserve">我方与其他供应商不存在单位负责人为同一人或者存在直接控股、管理关系。</w:t>
      </w:r>
      <w:r>
        <w:rPr>
          <w:rFonts w:hint="eastAsia" w:ascii="宋体" w:hAnsi="宋体" w:eastAsia="宋体" w:cs="宋体"/>
          <w:color w:val="000000"/>
          <w:sz w:val="24"/>
          <w:szCs w:val="24"/>
          <w:highlight w:val="none"/>
        </w:rPr>
      </w:r>
      <w:r/>
    </w:p>
    <w:p>
      <w:pPr>
        <w:pStyle w:val="1499"/>
        <w:numPr>
          <w:ilvl w:val="0"/>
          <w:numId w:val="0"/>
        </w:numPr>
        <w:ind w:firstLine="480"/>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八、</w:t>
      </w:r>
      <w:r>
        <w:rPr>
          <w:rFonts w:hint="eastAsia" w:ascii="宋体" w:hAnsi="宋体" w:eastAsia="宋体" w:cs="宋体"/>
          <w:bCs/>
          <w:color w:val="000000"/>
          <w:sz w:val="24"/>
          <w:szCs w:val="24"/>
          <w:highlight w:val="none"/>
        </w:rPr>
        <w:t xml:space="preserve">我方认可并遵守招标文件的所有规定，放弃对招标文件提出质疑的权利。</w:t>
      </w:r>
      <w:r>
        <w:rPr>
          <w:rFonts w:hint="eastAsia" w:ascii="宋体" w:hAnsi="宋体" w:eastAsia="宋体" w:cs="宋体"/>
          <w:bCs/>
          <w:color w:val="000000"/>
          <w:sz w:val="24"/>
          <w:szCs w:val="24"/>
          <w:highlight w:val="none"/>
        </w:rPr>
      </w:r>
      <w:r/>
    </w:p>
    <w:p>
      <w:pPr>
        <w:pStyle w:val="1499"/>
        <w:numPr>
          <w:ilvl w:val="0"/>
          <w:numId w:val="0"/>
        </w:numPr>
        <w:ind w:firstLine="480"/>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九、</w:t>
      </w:r>
      <w:r>
        <w:rPr>
          <w:rFonts w:hint="eastAsia" w:ascii="宋体" w:hAnsi="宋体" w:eastAsia="宋体" w:cs="宋体"/>
          <w:bCs/>
          <w:color w:val="000000"/>
          <w:sz w:val="24"/>
          <w:szCs w:val="24"/>
          <w:highlight w:val="none"/>
        </w:rPr>
        <w:t xml:space="preserve">如我方在投标截止期后撤回投标及中标后拒绝遵守投标承诺或拒绝在规定的时间内与</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签订合同，则接受政府采购监督管理部门的处理。</w:t>
      </w:r>
      <w:r>
        <w:rPr>
          <w:rFonts w:hint="eastAsia" w:ascii="宋体" w:hAnsi="宋体" w:eastAsia="宋体" w:cs="宋体"/>
          <w:bCs/>
          <w:color w:val="000000"/>
          <w:sz w:val="24"/>
          <w:szCs w:val="24"/>
          <w:highlight w:val="none"/>
        </w:rPr>
      </w:r>
      <w:r/>
    </w:p>
    <w:p>
      <w:pPr>
        <w:pStyle w:val="149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w:t>
      </w:r>
      <w:r>
        <w:rPr>
          <w:rFonts w:hint="eastAsia" w:ascii="宋体" w:hAnsi="宋体" w:eastAsia="宋体" w:cs="宋体"/>
          <w:bCs/>
          <w:color w:val="000000"/>
          <w:sz w:val="24"/>
          <w:szCs w:val="24"/>
          <w:highlight w:val="none"/>
        </w:rPr>
        <w:t xml:space="preserve">我</w:t>
      </w:r>
      <w:r>
        <w:rPr>
          <w:rFonts w:hint="eastAsia" w:ascii="宋体" w:hAnsi="宋体" w:eastAsia="宋体" w:cs="宋体"/>
          <w:bCs/>
          <w:color w:val="000000"/>
          <w:sz w:val="24"/>
          <w:szCs w:val="24"/>
          <w:highlight w:val="none"/>
          <w:lang w:val="en-US" w:eastAsia="zh-CN"/>
        </w:rPr>
        <w:t xml:space="preserve">方为</w:t>
      </w:r>
      <w:r>
        <w:rPr>
          <w:rFonts w:hint="eastAsia" w:ascii="宋体" w:hAnsi="宋体" w:eastAsia="宋体" w:cs="宋体"/>
          <w:bCs/>
          <w:color w:val="000000"/>
          <w:sz w:val="24"/>
          <w:szCs w:val="24"/>
          <w:highlight w:val="none"/>
        </w:rPr>
        <w:t xml:space="preserve">本项目</w:t>
      </w:r>
      <w:r>
        <w:rPr>
          <w:rFonts w:hint="eastAsia" w:ascii="宋体" w:hAnsi="宋体" w:eastAsia="宋体" w:cs="宋体"/>
          <w:bCs/>
          <w:color w:val="000000"/>
          <w:sz w:val="24"/>
          <w:szCs w:val="24"/>
          <w:highlight w:val="none"/>
          <w:lang w:val="en-US" w:eastAsia="zh-CN"/>
        </w:rPr>
        <w:t xml:space="preserve">作出</w:t>
      </w:r>
      <w:r>
        <w:rPr>
          <w:rFonts w:hint="eastAsia" w:ascii="宋体" w:hAnsi="宋体" w:eastAsia="宋体" w:cs="宋体"/>
          <w:bCs/>
          <w:color w:val="000000"/>
          <w:sz w:val="24"/>
          <w:szCs w:val="24"/>
          <w:highlight w:val="none"/>
        </w:rPr>
        <w:t xml:space="preserve">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的报价时，我单位清楚，本项目将成为重点监管、重点验收项目，我单位将按时保质保量完成，并全力配合有关监管、验收工作；若我单位未按上述要求履约，我单位愿意接受主管部门的处理处罚。</w:t>
      </w:r>
      <w:r>
        <w:rPr>
          <w:rFonts w:hint="eastAsia" w:ascii="宋体" w:hAnsi="宋体" w:eastAsia="宋体" w:cs="宋体"/>
          <w:bCs/>
          <w:color w:val="000000"/>
          <w:sz w:val="24"/>
          <w:szCs w:val="24"/>
          <w:highlight w:val="none"/>
        </w:rPr>
      </w:r>
      <w:r/>
    </w:p>
    <w:p>
      <w:pPr>
        <w:pStyle w:val="149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十一、</w:t>
      </w:r>
      <w:r>
        <w:rPr>
          <w:rFonts w:hint="eastAsia" w:ascii="宋体" w:hAnsi="宋体" w:eastAsia="宋体" w:cs="宋体"/>
          <w:bCs/>
          <w:color w:val="000000"/>
          <w:sz w:val="24"/>
          <w:szCs w:val="24"/>
          <w:highlight w:val="none"/>
        </w:rPr>
        <w:t xml:space="preserve">我</w:t>
      </w:r>
      <w:r>
        <w:rPr>
          <w:rFonts w:hint="eastAsia" w:ascii="宋体" w:hAnsi="宋体" w:eastAsia="宋体" w:cs="宋体"/>
          <w:bCs/>
          <w:color w:val="000000"/>
          <w:sz w:val="24"/>
          <w:szCs w:val="24"/>
          <w:highlight w:val="none"/>
          <w:lang w:val="en-US" w:eastAsia="zh-CN"/>
        </w:rPr>
        <w:t xml:space="preserve">方</w:t>
      </w:r>
      <w:r>
        <w:rPr>
          <w:rFonts w:hint="eastAsia" w:ascii="宋体" w:hAnsi="宋体" w:eastAsia="宋体" w:cs="宋体"/>
          <w:bCs/>
          <w:color w:val="000000"/>
          <w:sz w:val="24"/>
          <w:szCs w:val="24"/>
          <w:highlight w:val="none"/>
        </w:rPr>
        <w:t xml:space="preserve">承诺不非法转包、分包。</w:t>
      </w:r>
      <w:r>
        <w:rPr>
          <w:rFonts w:hint="eastAsia" w:ascii="宋体" w:hAnsi="宋体" w:eastAsia="宋体" w:cs="宋体"/>
          <w:bCs/>
          <w:color w:val="000000"/>
          <w:sz w:val="24"/>
          <w:szCs w:val="24"/>
          <w:highlight w:val="none"/>
        </w:rPr>
      </w:r>
      <w:r/>
    </w:p>
    <w:p>
      <w:pPr>
        <w:pStyle w:val="149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十二、</w:t>
      </w:r>
      <w:r>
        <w:rPr>
          <w:rFonts w:hint="eastAsia" w:ascii="宋体" w:hAnsi="宋体" w:eastAsia="宋体" w:cs="宋体"/>
          <w:bCs/>
          <w:color w:val="000000"/>
          <w:sz w:val="24"/>
          <w:szCs w:val="24"/>
          <w:highlight w:val="none"/>
        </w:rPr>
        <w:t xml:space="preserve">我方</w:t>
      </w:r>
      <w:r>
        <w:rPr>
          <w:rFonts w:hint="eastAsia" w:ascii="宋体" w:hAnsi="宋体" w:eastAsia="宋体" w:cs="宋体"/>
          <w:bCs/>
          <w:color w:val="000000"/>
          <w:sz w:val="24"/>
          <w:szCs w:val="24"/>
          <w:highlight w:val="none"/>
          <w:lang w:val="en-US" w:eastAsia="zh-CN"/>
        </w:rPr>
        <w:t xml:space="preserve">不存在</w:t>
      </w:r>
      <w:r>
        <w:rPr>
          <w:rFonts w:hint="eastAsia" w:ascii="宋体" w:hAnsi="宋体" w:eastAsia="宋体" w:cs="宋体"/>
          <w:bCs/>
          <w:color w:val="000000"/>
          <w:sz w:val="24"/>
          <w:szCs w:val="24"/>
          <w:highlight w:val="none"/>
        </w:rPr>
        <w:t xml:space="preserve">为本项目提供整体设计、规范编制或者项目管理、监理、检测等服务。</w:t>
      </w:r>
      <w:r>
        <w:rPr>
          <w:rFonts w:hint="eastAsia" w:ascii="宋体" w:hAnsi="宋体" w:eastAsia="宋体" w:cs="宋体"/>
          <w:bCs/>
          <w:color w:val="000000"/>
          <w:sz w:val="24"/>
          <w:szCs w:val="24"/>
          <w:highlight w:val="none"/>
        </w:rPr>
      </w:r>
      <w:r/>
    </w:p>
    <w:p>
      <w:pPr>
        <w:pStyle w:val="149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十三、</w:t>
      </w:r>
      <w:r>
        <w:rPr>
          <w:rFonts w:hint="eastAsia" w:ascii="宋体" w:hAnsi="宋体" w:eastAsia="宋体" w:cs="宋体"/>
          <w:bCs/>
          <w:color w:val="000000"/>
          <w:sz w:val="24"/>
          <w:szCs w:val="24"/>
          <w:highlight w:val="none"/>
        </w:rPr>
        <w:t xml:space="preserve">我方</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不提供虚假材料谋取中标、</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不采取不正当手段诋毁、排挤其他供应商、</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不与</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供应商或者采购中心恶意串通、</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不向</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采购代理</w:t>
      </w:r>
      <w:r>
        <w:rPr>
          <w:rFonts w:hint="eastAsia" w:ascii="宋体" w:hAnsi="宋体" w:eastAsia="宋体" w:cs="宋体"/>
          <w:bCs/>
          <w:color w:val="000000"/>
          <w:sz w:val="24"/>
          <w:szCs w:val="24"/>
          <w:highlight w:val="none"/>
        </w:rPr>
        <w:t xml:space="preserve">工作人员和评委进行商业贿赂、</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不在采购过程中与</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进行协商谈判、</w:t>
      </w:r>
      <w:r>
        <w:rPr>
          <w:rFonts w:hint="eastAsia" w:ascii="宋体" w:hAnsi="宋体" w:eastAsia="宋体" w:cs="宋体"/>
          <w:bCs/>
          <w:color w:val="000000"/>
          <w:sz w:val="24"/>
          <w:szCs w:val="24"/>
          <w:highlight w:val="none"/>
          <w:lang w:val="en-US" w:eastAsia="zh-CN"/>
        </w:rPr>
        <w:t xml:space="preserve">绝</w:t>
      </w:r>
      <w:r>
        <w:rPr>
          <w:rFonts w:hint="eastAsia" w:ascii="宋体" w:hAnsi="宋体" w:eastAsia="宋体" w:cs="宋体"/>
          <w:bCs/>
          <w:color w:val="000000"/>
          <w:sz w:val="24"/>
          <w:szCs w:val="24"/>
          <w:highlight w:val="none"/>
        </w:rPr>
        <w:t xml:space="preserve">不拒绝有关部门监督检查或提供虚假情况，如有违反，无条件接受贵方及相关管理部门的处罚。</w:t>
      </w:r>
      <w:r>
        <w:rPr>
          <w:rFonts w:hint="eastAsia" w:ascii="宋体" w:hAnsi="宋体" w:eastAsia="宋体" w:cs="宋体"/>
          <w:bCs/>
          <w:color w:val="000000"/>
          <w:sz w:val="24"/>
          <w:szCs w:val="24"/>
          <w:highlight w:val="none"/>
        </w:rPr>
      </w:r>
      <w:r/>
    </w:p>
    <w:p>
      <w:pPr>
        <w:pStyle w:val="149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十四、</w:t>
      </w:r>
      <w:r>
        <w:rPr>
          <w:rFonts w:hint="eastAsia" w:ascii="宋体" w:hAnsi="宋体" w:eastAsia="宋体" w:cs="宋体"/>
          <w:bCs/>
          <w:color w:val="000000"/>
          <w:sz w:val="24"/>
          <w:szCs w:val="24"/>
          <w:highlight w:val="none"/>
        </w:rPr>
        <w:t xml:space="preserve">我</w:t>
      </w:r>
      <w:r>
        <w:rPr>
          <w:rFonts w:hint="eastAsia" w:ascii="宋体" w:hAnsi="宋体" w:eastAsia="宋体" w:cs="宋体"/>
          <w:bCs/>
          <w:color w:val="000000"/>
          <w:sz w:val="24"/>
          <w:szCs w:val="24"/>
          <w:highlight w:val="none"/>
          <w:lang w:val="en-US" w:eastAsia="zh-CN"/>
        </w:rPr>
        <w:t xml:space="preserve">方</w:t>
      </w:r>
      <w:r>
        <w:rPr>
          <w:rFonts w:hint="eastAsia" w:ascii="宋体" w:hAnsi="宋体" w:eastAsia="宋体" w:cs="宋体"/>
          <w:bCs/>
          <w:color w:val="000000"/>
          <w:sz w:val="24"/>
          <w:szCs w:val="24"/>
          <w:highlight w:val="none"/>
        </w:rPr>
        <w:t xml:space="preserve">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000000"/>
          <w:sz w:val="24"/>
          <w:szCs w:val="24"/>
          <w:highlight w:val="none"/>
          <w:lang w:eastAsia="zh-CN"/>
        </w:rPr>
        <w:t xml:space="preserve">作出</w:t>
      </w:r>
      <w:r>
        <w:rPr>
          <w:rFonts w:hint="eastAsia" w:ascii="宋体" w:hAnsi="宋体" w:eastAsia="宋体" w:cs="宋体"/>
          <w:bCs/>
          <w:color w:val="000000"/>
          <w:sz w:val="24"/>
          <w:szCs w:val="24"/>
          <w:highlight w:val="none"/>
        </w:rPr>
        <w:t xml:space="preserve">的行政处罚。</w:t>
      </w:r>
      <w:r>
        <w:rPr>
          <w:rFonts w:hint="eastAsia" w:ascii="宋体" w:hAnsi="宋体" w:eastAsia="宋体" w:cs="宋体"/>
          <w:bCs/>
          <w:color w:val="000000"/>
          <w:sz w:val="24"/>
          <w:szCs w:val="24"/>
          <w:highlight w:val="none"/>
        </w:rPr>
      </w:r>
      <w:r/>
    </w:p>
    <w:p>
      <w:pPr>
        <w:pStyle w:val="1499"/>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以上条款，如有违反，愿依照国家相关法律处理，并承担由此给采购人带来的损失。</w:t>
      </w:r>
      <w:r>
        <w:rPr>
          <w:rFonts w:hint="eastAsia" w:ascii="宋体" w:hAnsi="宋体" w:eastAsia="宋体" w:cs="宋体"/>
          <w:bCs/>
          <w:color w:val="000000"/>
          <w:sz w:val="24"/>
          <w:szCs w:val="24"/>
          <w:highlight w:val="none"/>
        </w:rPr>
      </w:r>
      <w:r/>
    </w:p>
    <w:p>
      <w:pPr>
        <w:pStyle w:val="14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149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     </w:t>
      </w:r>
      <w:r>
        <w:rPr>
          <w:rFonts w:hint="eastAsia" w:ascii="宋体" w:hAnsi="宋体" w:cs="宋体"/>
          <w:bCs/>
          <w:color w:val="000000"/>
          <w:sz w:val="24"/>
          <w:szCs w:val="24"/>
          <w:highlight w:val="none"/>
        </w:rPr>
      </w:r>
      <w:r/>
    </w:p>
    <w:p>
      <w:pPr>
        <w:pStyle w:val="1499"/>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499"/>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电话：                              传真：</w:t>
      </w:r>
      <w:r>
        <w:rPr>
          <w:rFonts w:hint="eastAsia" w:ascii="宋体" w:hAnsi="宋体" w:cs="宋体"/>
          <w:bCs/>
          <w:color w:val="000000"/>
          <w:sz w:val="24"/>
          <w:szCs w:val="24"/>
          <w:highlight w:val="none"/>
        </w:rPr>
      </w:r>
      <w:r/>
    </w:p>
    <w:p>
      <w:pPr>
        <w:pStyle w:val="1499"/>
        <w:ind w:firstLine="480"/>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通讯地址：                          邮编：</w:t>
      </w:r>
      <w:r>
        <w:rPr>
          <w:rFonts w:hint="eastAsia" w:ascii="宋体" w:hAnsi="宋体" w:cs="宋体"/>
          <w:bCs/>
          <w:color w:val="000000"/>
          <w:sz w:val="24"/>
          <w:szCs w:val="24"/>
          <w:highlight w:val="none"/>
        </w:rPr>
      </w:r>
      <w:r/>
    </w:p>
    <w:p>
      <w:pPr>
        <w:pStyle w:val="1499"/>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49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（二）（投标人）关于资格的声明函（格式）：</w:t>
      </w:r>
      <w:r>
        <w:rPr>
          <w:rFonts w:hint="eastAsia" w:ascii="宋体" w:hAnsi="宋体" w:eastAsia="宋体" w:cs="宋体"/>
          <w:b/>
          <w:color w:val="000000"/>
          <w:sz w:val="24"/>
          <w:szCs w:val="24"/>
          <w:highlight w:val="none"/>
          <w:lang w:eastAsia="zh-CN"/>
        </w:rPr>
      </w:r>
      <w:r/>
    </w:p>
    <w:p>
      <w:pPr>
        <w:pStyle w:val="149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jc w:val="center"/>
        <w:rPr>
          <w:rFonts w:hint="eastAsia" w:ascii="宋体" w:hAnsi="宋体" w:cs="宋体"/>
          <w:bCs/>
          <w:color w:val="000000"/>
          <w:sz w:val="24"/>
          <w:szCs w:val="24"/>
          <w:highlight w:val="none"/>
        </w:rPr>
        <w:outlineLvl w:val="9"/>
      </w:pPr>
      <w:r/>
      <w:bookmarkStart w:id="65" w:name="报价方关于资格的声明函（格式）"/>
      <w:r/>
      <w:bookmarkEnd w:id="65"/>
      <w:r>
        <w:rPr>
          <w:rFonts w:hint="eastAsia" w:ascii="宋体" w:hAnsi="宋体" w:cs="宋体"/>
          <w:bCs/>
          <w:color w:val="000000"/>
          <w:sz w:val="24"/>
          <w:szCs w:val="24"/>
          <w:highlight w:val="none"/>
        </w:rPr>
        <w:t xml:space="preserve">关于资格的声明函</w:t>
      </w:r>
      <w:r>
        <w:rPr>
          <w:rFonts w:hint="eastAsia" w:ascii="宋体" w:hAnsi="宋体" w:cs="宋体"/>
          <w:bCs/>
          <w:color w:val="000000"/>
          <w:sz w:val="24"/>
          <w:szCs w:val="24"/>
          <w:highlight w:val="none"/>
        </w:rPr>
      </w:r>
      <w:r/>
    </w:p>
    <w:p>
      <w:pPr>
        <w:pStyle w:val="149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jc w:val="right"/>
        <w:spacing w:line="480" w:lineRule="auto"/>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政府采购编号：</w:t>
      </w:r>
      <w:r>
        <w:rPr>
          <w:rFonts w:hint="eastAsia" w:ascii="宋体" w:hAnsi="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p>
      <w:pPr>
        <w:pStyle w:val="1499"/>
        <w:jc w:val="right"/>
        <w:spacing w:line="480" w:lineRule="auto"/>
        <w:tabs>
          <w:tab w:val="left" w:pos="6300" w:leader="none"/>
        </w:tabs>
        <w:rPr>
          <w:rFonts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rPr>
        <w:t xml:space="preserve">日期：</w:t>
      </w:r>
      <w:r>
        <w:rPr>
          <w:rFonts w:hint="eastAsia" w:ascii="宋体" w:hAnsi="宋体" w:cs="宋体"/>
          <w:bCs/>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我公司(单位)愿针对本次项目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进行投标。</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我公司</w:t>
      </w:r>
      <w:r>
        <w:rPr>
          <w:rFonts w:hint="eastAsia" w:ascii="宋体" w:hAnsi="宋体" w:cs="宋体"/>
          <w:bCs/>
          <w:color w:val="000000"/>
          <w:sz w:val="24"/>
          <w:szCs w:val="24"/>
          <w:highlight w:val="none"/>
        </w:rPr>
        <w:t xml:space="preserve">(单位)</w:t>
      </w:r>
      <w:r>
        <w:rPr>
          <w:rFonts w:hint="eastAsia" w:ascii="宋体" w:hAnsi="宋体" w:cs="宋体"/>
          <w:color w:val="000000"/>
          <w:sz w:val="24"/>
          <w:szCs w:val="24"/>
          <w:highlight w:val="none"/>
        </w:rPr>
        <w:t xml:space="preserve">符合《中华人民共和国政府采购法》第二十二条的规定，在此郑重承诺具备以下条件：</w:t>
      </w:r>
      <w:r>
        <w:rPr>
          <w:rFonts w:hint="eastAsia" w:ascii="宋体" w:hAnsi="宋体" w:cs="宋体"/>
          <w:color w:val="000000"/>
          <w:sz w:val="24"/>
          <w:szCs w:val="24"/>
          <w:highlight w:val="none"/>
        </w:rPr>
      </w:r>
      <w:r/>
    </w:p>
    <w:p>
      <w:pPr>
        <w:pStyle w:val="149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(一)具有独立承担民事责任的能力；</w:t>
      </w:r>
      <w:r>
        <w:rPr>
          <w:rFonts w:hint="eastAsia" w:ascii="宋体" w:hAnsi="宋体" w:cs="宋体"/>
          <w:color w:val="000000"/>
          <w:sz w:val="24"/>
          <w:szCs w:val="24"/>
          <w:highlight w:val="none"/>
        </w:rPr>
      </w:r>
      <w:r/>
    </w:p>
    <w:p>
      <w:pPr>
        <w:pStyle w:val="149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(二)具有良好的商业信誉和健全的财务会计制度；</w:t>
      </w:r>
      <w:r>
        <w:rPr>
          <w:rFonts w:hint="eastAsia" w:ascii="宋体" w:hAnsi="宋体" w:cs="宋体"/>
          <w:color w:val="000000"/>
          <w:sz w:val="24"/>
          <w:szCs w:val="24"/>
          <w:highlight w:val="none"/>
        </w:rPr>
      </w:r>
      <w:r/>
    </w:p>
    <w:p>
      <w:pPr>
        <w:pStyle w:val="149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(三)具有履行合同所必需的设备和专业技术能力；</w:t>
      </w:r>
      <w:r>
        <w:rPr>
          <w:rFonts w:hint="eastAsia" w:ascii="宋体" w:hAnsi="宋体" w:cs="宋体"/>
          <w:color w:val="000000"/>
          <w:sz w:val="24"/>
          <w:szCs w:val="24"/>
          <w:highlight w:val="none"/>
        </w:rPr>
      </w:r>
      <w:r/>
    </w:p>
    <w:p>
      <w:pPr>
        <w:pStyle w:val="149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(四)有依法缴纳税收和社会保障资金的良好记录；</w:t>
      </w:r>
      <w:r>
        <w:rPr>
          <w:rFonts w:hint="eastAsia" w:ascii="宋体" w:hAnsi="宋体" w:cs="宋体"/>
          <w:color w:val="000000"/>
          <w:sz w:val="24"/>
          <w:szCs w:val="24"/>
          <w:highlight w:val="none"/>
        </w:rPr>
      </w:r>
      <w:r/>
    </w:p>
    <w:p>
      <w:pPr>
        <w:pStyle w:val="1499"/>
        <w:ind w:firstLine="480"/>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(五)近三年内，在经营活动中没有重大违法记录；</w:t>
      </w:r>
      <w:r>
        <w:rPr>
          <w:rFonts w:hint="eastAsia" w:ascii="宋体" w:hAnsi="宋体" w:cs="宋体"/>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(六)投标文件中所有关于投标资格的文件、证明、陈述均是真实的、准确的。</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若有违背，我公司(单位)愿意承担由此而产生的一切后果。</w:t>
      </w:r>
      <w:r>
        <w:rPr>
          <w:rFonts w:hint="eastAsia" w:ascii="宋体" w:hAnsi="宋体" w:cs="宋体"/>
          <w:bCs/>
          <w:color w:val="000000"/>
          <w:sz w:val="24"/>
          <w:szCs w:val="24"/>
          <w:highlight w:val="none"/>
        </w:rPr>
      </w:r>
      <w:r/>
    </w:p>
    <w:p>
      <w:pPr>
        <w:pStyle w:val="149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rFonts w:hint="eastAsia" w:ascii="宋体" w:hAnsi="宋体" w:cs="宋体"/>
          <w:bCs/>
          <w:color w:val="000000"/>
          <w:sz w:val="24"/>
          <w:szCs w:val="24"/>
          <w:highlight w:val="none"/>
        </w:rPr>
      </w:r>
      <w:r/>
    </w:p>
    <w:p>
      <w:pPr>
        <w:pStyle w:val="1499"/>
        <w:ind w:firstLine="36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rFonts w:hint="eastAsia" w:ascii="宋体" w:hAnsi="宋体" w:cs="宋体"/>
          <w:bCs/>
          <w:color w:val="000000"/>
          <w:sz w:val="24"/>
          <w:szCs w:val="24"/>
          <w:highlight w:val="none"/>
        </w:rPr>
      </w:r>
      <w:r/>
    </w:p>
    <w:p>
      <w:pPr>
        <w:pStyle w:val="1499"/>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22"/>
        <w:ind w:left="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499"/>
        <w:ind w:firstLine="48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rPr>
          <w:rFonts w:hint="eastAsia" w:ascii="宋体" w:hAnsi="宋体" w:cs="宋体"/>
          <w:bCs/>
          <w:color w:val="000000"/>
          <w:sz w:val="24"/>
          <w:szCs w:val="24"/>
          <w:highlight w:val="none"/>
        </w:rPr>
      </w:r>
      <w:r/>
    </w:p>
    <w:p>
      <w:pPr>
        <w:pStyle w:val="1499"/>
        <w:keepLines w:val="0"/>
        <w:keepNext w:val="0"/>
        <w:pageBreakBefore w:val="0"/>
        <w:spacing w:line="360" w:lineRule="auto"/>
        <w:widowControl w:val="off"/>
        <w:rPr>
          <w:rFonts w:hint="eastAsia" w:ascii="宋体" w:hAnsi="宋体" w:cs="宋体"/>
          <w:bCs/>
          <w:color w:val="000000"/>
          <w:sz w:val="24"/>
          <w:szCs w:val="24"/>
          <w:highlight w:val="none"/>
          <w:lang w:eastAsia="zh-CN"/>
        </w:rPr>
        <w:outlineLvl w:val="9"/>
      </w:pPr>
      <w:r>
        <w:rPr>
          <w:rFonts w:hint="eastAsia" w:ascii="宋体" w:hAnsi="宋体" w:cs="宋体"/>
          <w:bCs/>
          <w:color w:val="000000"/>
          <w:sz w:val="24"/>
          <w:szCs w:val="24"/>
          <w:highlight w:val="none"/>
          <w:lang w:eastAsia="zh-CN"/>
        </w:rPr>
      </w:r>
      <w:r/>
    </w:p>
    <w:p>
      <w:pPr>
        <w:pStyle w:val="1499"/>
        <w:ind w:firstLine="480"/>
        <w:keepLines w:val="0"/>
        <w:keepNext w:val="0"/>
        <w:pageBreakBefore w:val="0"/>
        <w:spacing w:line="360" w:lineRule="auto"/>
        <w:widowControl w:val="off"/>
        <w:rPr>
          <w:rFonts w:hint="eastAsia" w:ascii="宋体" w:hAnsi="宋体" w:cs="宋体"/>
          <w:bCs/>
          <w:color w:val="000000"/>
          <w:sz w:val="24"/>
          <w:szCs w:val="24"/>
          <w:highlight w:val="none"/>
          <w:lang w:eastAsia="zh-CN"/>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lang w:eastAsia="zh-CN"/>
        </w:rPr>
      </w:r>
      <w:r/>
    </w:p>
    <w:p>
      <w:pPr>
        <w:pStyle w:val="149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eastAsia="zh-CN"/>
        </w:rPr>
        <w:t xml:space="preserve">）(投标人)法定代表人授权委托书</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499"/>
        <w:jc w:val="both"/>
        <w:keepLines w:val="0"/>
        <w:keepNext w:val="0"/>
        <w:pageBreakBefore w:val="0"/>
        <w:spacing w:line="360" w:lineRule="auto"/>
        <w:widowControl w:val="off"/>
        <w:rPr>
          <w:rFonts w:hint="eastAsia" w:ascii="宋体" w:hAnsi="宋体" w:cs="宋体"/>
          <w:bCs/>
          <w:color w:val="000000"/>
          <w:sz w:val="24"/>
          <w:szCs w:val="24"/>
          <w:highlight w:val="none"/>
        </w:rPr>
        <w:outlineLvl w:val="9"/>
      </w:pPr>
      <w:r/>
      <w:bookmarkStart w:id="66" w:name="_Toc2444"/>
      <w:r/>
      <w:bookmarkStart w:id="67" w:name="_Toc32348"/>
      <w:r>
        <w:rPr>
          <w:rFonts w:hint="eastAsia" w:ascii="宋体" w:hAnsi="宋体" w:cs="宋体"/>
          <w:bCs/>
          <w:color w:val="000000"/>
          <w:sz w:val="24"/>
          <w:szCs w:val="24"/>
          <w:highlight w:val="none"/>
        </w:rPr>
      </w:r>
      <w:r/>
    </w:p>
    <w:p>
      <w:pPr>
        <w:pStyle w:val="1499"/>
        <w:jc w:val="center"/>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法定代表人授权委托书</w:t>
      </w:r>
      <w:bookmarkEnd w:id="66"/>
      <w:r/>
      <w:bookmarkEnd w:id="67"/>
      <w:r>
        <w:rPr>
          <w:rFonts w:hint="eastAsia" w:ascii="宋体" w:hAnsi="宋体" w:cs="宋体"/>
          <w:bCs/>
          <w:color w:val="000000"/>
          <w:sz w:val="24"/>
          <w:szCs w:val="24"/>
          <w:highlight w:val="none"/>
        </w:rPr>
      </w:r>
      <w:r/>
    </w:p>
    <w:p>
      <w:pPr>
        <w:pStyle w:val="1499"/>
        <w:ind w:firstLine="480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政府采购编号：</w:t>
      </w:r>
      <w:r>
        <w:rPr>
          <w:rFonts w:hint="eastAsia" w:ascii="宋体" w:hAnsi="宋体" w:cs="宋体"/>
          <w:bCs/>
          <w:color w:val="000000"/>
          <w:sz w:val="24"/>
          <w:szCs w:val="24"/>
          <w:highlight w:val="none"/>
        </w:rPr>
      </w:r>
      <w:r/>
    </w:p>
    <w:p>
      <w:pPr>
        <w:pStyle w:val="1499"/>
        <w:ind w:firstLine="4800"/>
        <w:spacing w:line="480" w:lineRule="auto"/>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日期：</w:t>
      </w:r>
      <w:r>
        <w:rPr>
          <w:rFonts w:hint="eastAsia" w:ascii="宋体" w:hAnsi="宋体" w:eastAsia="宋体" w:cs="宋体"/>
          <w:bCs/>
          <w:color w:val="000000"/>
          <w:sz w:val="24"/>
          <w:szCs w:val="24"/>
          <w:highlight w:val="none"/>
        </w:rPr>
      </w:r>
      <w:r/>
    </w:p>
    <w:p>
      <w:pPr>
        <w:pStyle w:val="149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江苏通汇工程管理咨询有限公司：</w:t>
      </w:r>
      <w:r>
        <w:rPr>
          <w:rFonts w:hint="eastAsia" w:ascii="宋体" w:hAnsi="宋体" w:cs="宋体"/>
          <w:bCs/>
          <w:color w:val="000000"/>
          <w:sz w:val="24"/>
          <w:szCs w:val="24"/>
          <w:highlight w:val="none"/>
        </w:rPr>
      </w:r>
      <w:r/>
    </w:p>
    <w:p>
      <w:pPr>
        <w:pStyle w:val="1499"/>
        <w:ind w:firstLine="24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系中华人民共和国合法企业（单位），特授权</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代表我公司(单位)全权办理针对本项目</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的投标、参与开标、评标、签约等具体工作，并签署全部有关的文件、协议及合同。</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我公司(单位)对被授权人的签名负全部责任。</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在撤销授权的书面通知送达你处以前，本授权书一直有效，被授权人签署的所有文件(在授权书有效期内签署的)不因授权的撤销而失效。</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被授权人情况：</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姓名：</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性别：</w:t>
      </w:r>
      <w:r>
        <w:rPr>
          <w:rFonts w:hint="eastAsia" w:ascii="宋体" w:hAnsi="宋体" w:cs="宋体"/>
          <w:bCs/>
          <w:color w:val="000000"/>
          <w:sz w:val="24"/>
          <w:szCs w:val="24"/>
          <w:highlight w:val="none"/>
          <w:lang w:val="en-US" w:eastAsia="zh-CN"/>
        </w:rPr>
        <w:t xml:space="preserve">        </w:t>
      </w:r>
      <w:r>
        <w:rPr>
          <w:rFonts w:hint="eastAsia" w:ascii="宋体" w:hAnsi="宋体" w:cs="宋体"/>
          <w:bCs/>
          <w:color w:val="000000"/>
          <w:sz w:val="24"/>
          <w:szCs w:val="24"/>
          <w:highlight w:val="none"/>
        </w:rPr>
        <w:t xml:space="preserve">电话：</w:t>
      </w:r>
      <w:r>
        <w:rPr>
          <w:rFonts w:hint="eastAsia" w:ascii="宋体" w:hAnsi="宋体" w:cs="宋体"/>
          <w:bCs/>
          <w:color w:val="000000"/>
          <w:sz w:val="24"/>
          <w:szCs w:val="24"/>
          <w:highlight w:val="none"/>
        </w:rPr>
      </w:r>
      <w:r/>
    </w:p>
    <w:p>
      <w:pPr>
        <w:pStyle w:val="1499"/>
        <w:ind w:firstLine="504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单位名称(盖章)：</w:t>
      </w:r>
      <w:r>
        <w:rPr>
          <w:rFonts w:hint="eastAsia" w:ascii="宋体" w:hAnsi="宋体" w:cs="宋体"/>
          <w:bCs/>
          <w:color w:val="000000"/>
          <w:sz w:val="24"/>
          <w:szCs w:val="24"/>
          <w:highlight w:val="none"/>
        </w:rPr>
      </w:r>
      <w:r/>
    </w:p>
    <w:p>
      <w:pPr>
        <w:pStyle w:val="1499"/>
        <w:ind w:firstLine="4080"/>
        <w:keepLines w:val="0"/>
        <w:keepNext w:val="0"/>
        <w:pageBreakBefore w:val="0"/>
        <w:spacing w:line="360" w:lineRule="auto"/>
        <w:widowControl w:val="off"/>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法定代表人(签字或盖章)：</w:t>
      </w:r>
      <w:r>
        <w:rPr>
          <w:rFonts w:hint="eastAsia" w:ascii="宋体" w:hAnsi="宋体" w:cs="宋体"/>
          <w:bCs/>
          <w:color w:val="000000"/>
          <w:sz w:val="24"/>
          <w:szCs w:val="24"/>
          <w:highlight w:val="none"/>
        </w:rPr>
      </w:r>
      <w:r/>
    </w:p>
    <w:p>
      <w:pPr>
        <w:pStyle w:val="149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49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法定代表人亲自参加投标的需提供：</w:t>
      </w:r>
      <w:r>
        <w:rPr>
          <w:rFonts w:hint="eastAsia" w:ascii="宋体" w:hAnsi="宋体" w:eastAsia="宋体" w:cs="宋体"/>
          <w:b/>
          <w:color w:val="000000"/>
          <w:sz w:val="24"/>
          <w:szCs w:val="24"/>
          <w:highlight w:val="none"/>
          <w:lang w:eastAsia="zh-CN"/>
        </w:rPr>
      </w:r>
      <w:r/>
    </w:p>
    <w:p>
      <w:pPr>
        <w:pStyle w:val="1499"/>
        <w:jc w:val="center"/>
        <w:spacing w:line="360" w:lineRule="auto"/>
        <w:rPr>
          <w:rFonts w:ascii="宋体" w:hAnsi="宋体"/>
          <w:b/>
          <w:sz w:val="28"/>
          <w:szCs w:val="28"/>
          <w:highlight w:val="none"/>
        </w:rPr>
      </w:pPr>
      <w:r>
        <w:rPr>
          <w:rFonts w:ascii="宋体" w:hAnsi="宋体"/>
          <w:b/>
          <w:sz w:val="28"/>
          <w:szCs w:val="28"/>
          <w:highlight w:val="none"/>
        </w:rPr>
      </w:r>
      <w:r/>
    </w:p>
    <w:p>
      <w:pPr>
        <w:pStyle w:val="1499"/>
        <w:jc w:val="center"/>
        <w:spacing w:line="360" w:lineRule="auto"/>
        <w:rPr>
          <w:rFonts w:ascii="宋体" w:hAnsi="宋体"/>
          <w:b/>
          <w:sz w:val="28"/>
          <w:szCs w:val="28"/>
          <w:highlight w:val="none"/>
        </w:rPr>
      </w:pPr>
      <w:r>
        <w:rPr>
          <w:rFonts w:hint="eastAsia" w:ascii="宋体" w:hAnsi="宋体"/>
          <w:b/>
          <w:sz w:val="28"/>
          <w:szCs w:val="28"/>
          <w:highlight w:val="none"/>
        </w:rPr>
        <w:t xml:space="preserve">法定代表人身份证明书（格式）</w:t>
      </w:r>
      <w:r>
        <w:rPr>
          <w:rFonts w:ascii="宋体" w:hAnsi="宋体"/>
          <w:b/>
          <w:sz w:val="28"/>
          <w:szCs w:val="28"/>
          <w:highlight w:val="none"/>
        </w:rPr>
      </w:r>
      <w:r/>
    </w:p>
    <w:p>
      <w:pPr>
        <w:pStyle w:val="1499"/>
        <w:ind w:firstLine="612"/>
        <w:spacing w:line="360" w:lineRule="auto"/>
        <w:rPr>
          <w:rFonts w:ascii="宋体" w:hAnsi="宋体" w:eastAsia="宋体"/>
          <w:sz w:val="24"/>
          <w:szCs w:val="24"/>
          <w:highlight w:val="none"/>
          <w:lang w:val="en-US" w:eastAsia="zh-CN"/>
        </w:rPr>
      </w:pPr>
      <w:r>
        <w:rPr>
          <w:rFonts w:hint="eastAsia" w:ascii="宋体" w:hAnsi="宋体"/>
          <w:sz w:val="24"/>
          <w:szCs w:val="24"/>
          <w:highlight w:val="none"/>
        </w:rPr>
        <w:t xml:space="preserve">单位名称：</w:t>
      </w:r>
      <w:r>
        <w:rPr>
          <w:rFonts w:hint="eastAsia" w:ascii="宋体" w:hAnsi="宋体"/>
          <w:sz w:val="24"/>
          <w:szCs w:val="24"/>
          <w:highlight w:val="none"/>
          <w:u w:val="single"/>
          <w:lang w:val="en-US" w:eastAsia="zh-CN"/>
        </w:rPr>
        <w:t xml:space="preserve">                                    </w:t>
      </w:r>
      <w:r>
        <w:rPr>
          <w:rFonts w:ascii="宋体" w:hAnsi="宋体" w:eastAsia="宋体"/>
          <w:sz w:val="24"/>
          <w:szCs w:val="24"/>
          <w:highlight w:val="none"/>
          <w:lang w:val="en-US" w:eastAsia="zh-CN"/>
        </w:rPr>
      </w:r>
      <w:r/>
    </w:p>
    <w:p>
      <w:pPr>
        <w:pStyle w:val="1499"/>
        <w:ind w:firstLine="612"/>
        <w:spacing w:line="360" w:lineRule="auto"/>
        <w:rPr>
          <w:rFonts w:ascii="宋体" w:hAnsi="宋体"/>
          <w:sz w:val="24"/>
          <w:szCs w:val="24"/>
          <w:highlight w:val="none"/>
        </w:rPr>
      </w:pPr>
      <w:r>
        <w:rPr>
          <w:rFonts w:ascii="宋体" w:hAnsi="宋体"/>
          <w:sz w:val="24"/>
          <w:szCs w:val="24"/>
          <w:highlight w:val="none"/>
        </w:rPr>
      </w:r>
      <w:r/>
    </w:p>
    <w:p>
      <w:pPr>
        <w:pStyle w:val="1499"/>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单位性质：</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499"/>
        <w:ind w:firstLine="610"/>
        <w:spacing w:line="360" w:lineRule="auto"/>
        <w:rPr>
          <w:rFonts w:ascii="宋体" w:hAnsi="宋体"/>
          <w:sz w:val="24"/>
          <w:szCs w:val="24"/>
          <w:highlight w:val="none"/>
        </w:rPr>
      </w:pPr>
      <w:r>
        <w:rPr>
          <w:rFonts w:ascii="宋体" w:hAnsi="宋体"/>
          <w:sz w:val="24"/>
          <w:szCs w:val="24"/>
          <w:highlight w:val="none"/>
        </w:rPr>
      </w:r>
      <w:r/>
    </w:p>
    <w:p>
      <w:pPr>
        <w:pStyle w:val="1499"/>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499"/>
        <w:ind w:firstLine="610"/>
        <w:spacing w:line="360" w:lineRule="auto"/>
        <w:rPr>
          <w:rFonts w:ascii="宋体" w:hAnsi="宋体"/>
          <w:sz w:val="24"/>
          <w:szCs w:val="24"/>
          <w:highlight w:val="none"/>
        </w:rPr>
      </w:pPr>
      <w:r>
        <w:rPr>
          <w:rFonts w:ascii="宋体" w:hAnsi="宋体"/>
          <w:sz w:val="24"/>
          <w:szCs w:val="24"/>
          <w:highlight w:val="none"/>
        </w:rPr>
      </w:r>
      <w:r/>
    </w:p>
    <w:p>
      <w:pPr>
        <w:pStyle w:val="1499"/>
        <w:ind w:firstLine="610"/>
        <w:spacing w:line="360" w:lineRule="auto"/>
        <w:rPr>
          <w:rFonts w:ascii="宋体" w:hAnsi="宋体"/>
          <w:sz w:val="24"/>
          <w:szCs w:val="24"/>
          <w:highlight w:val="none"/>
        </w:rPr>
      </w:pPr>
      <w:r>
        <w:rPr>
          <w:rFonts w:hint="eastAsia" w:ascii="宋体" w:hAnsi="宋体"/>
          <w:sz w:val="24"/>
          <w:szCs w:val="24"/>
          <w:highlight w:val="none"/>
        </w:rPr>
        <w:t xml:space="preserve">成立时间：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日</w:t>
      </w:r>
      <w:r>
        <w:rPr>
          <w:rFonts w:ascii="宋体" w:hAnsi="宋体"/>
          <w:sz w:val="24"/>
          <w:szCs w:val="24"/>
          <w:highlight w:val="none"/>
        </w:rPr>
      </w:r>
      <w:r/>
    </w:p>
    <w:p>
      <w:pPr>
        <w:pStyle w:val="1499"/>
        <w:ind w:firstLine="610"/>
        <w:spacing w:line="360" w:lineRule="auto"/>
        <w:rPr>
          <w:rFonts w:ascii="宋体" w:hAnsi="宋体"/>
          <w:sz w:val="24"/>
          <w:szCs w:val="24"/>
          <w:highlight w:val="none"/>
        </w:rPr>
      </w:pPr>
      <w:r>
        <w:rPr>
          <w:rFonts w:ascii="宋体" w:hAnsi="宋体"/>
          <w:sz w:val="24"/>
          <w:szCs w:val="24"/>
          <w:highlight w:val="none"/>
        </w:rPr>
      </w:r>
      <w:r/>
    </w:p>
    <w:p>
      <w:pPr>
        <w:pStyle w:val="1499"/>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经营期限：</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499"/>
        <w:ind w:firstLine="610"/>
        <w:spacing w:line="360" w:lineRule="auto"/>
        <w:rPr>
          <w:rFonts w:ascii="宋体" w:hAnsi="宋体"/>
          <w:sz w:val="24"/>
          <w:szCs w:val="24"/>
          <w:highlight w:val="none"/>
        </w:rPr>
      </w:pPr>
      <w:r>
        <w:rPr>
          <w:rFonts w:ascii="宋体" w:hAnsi="宋体"/>
          <w:sz w:val="24"/>
          <w:szCs w:val="24"/>
          <w:highlight w:val="none"/>
        </w:rPr>
      </w:r>
      <w:r/>
    </w:p>
    <w:p>
      <w:pPr>
        <w:pStyle w:val="1499"/>
        <w:ind w:firstLine="610"/>
        <w:spacing w:line="360" w:lineRule="auto"/>
        <w:rPr>
          <w:rFonts w:ascii="宋体" w:hAnsi="宋体"/>
          <w:sz w:val="24"/>
          <w:szCs w:val="24"/>
          <w:highlight w:val="none"/>
          <w:u w:val="single"/>
        </w:rPr>
      </w:pPr>
      <w:r>
        <w:rPr>
          <w:rFonts w:hint="eastAsia" w:ascii="宋体" w:hAnsi="宋体"/>
          <w:sz w:val="24"/>
          <w:szCs w:val="24"/>
          <w:highlight w:val="none"/>
        </w:rPr>
        <w:t xml:space="preserve">姓    名</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性别：</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年龄：</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职务：</w:t>
      </w:r>
      <w:r>
        <w:rPr>
          <w:rFonts w:hint="eastAsia" w:ascii="宋体" w:hAnsi="宋体"/>
          <w:sz w:val="24"/>
          <w:szCs w:val="24"/>
          <w:highlight w:val="none"/>
          <w:u w:val="single"/>
          <w:lang w:val="en-US" w:eastAsia="zh-CN"/>
        </w:rPr>
        <w:t xml:space="preserve">        </w:t>
      </w:r>
      <w:r>
        <w:rPr>
          <w:rFonts w:ascii="宋体" w:hAnsi="宋体"/>
          <w:sz w:val="24"/>
          <w:szCs w:val="24"/>
          <w:highlight w:val="none"/>
          <w:u w:val="single"/>
        </w:rPr>
      </w:r>
      <w:r/>
    </w:p>
    <w:p>
      <w:pPr>
        <w:pStyle w:val="1499"/>
        <w:ind w:firstLine="610"/>
        <w:spacing w:line="360" w:lineRule="auto"/>
        <w:rPr>
          <w:rFonts w:ascii="宋体" w:hAnsi="宋体"/>
          <w:sz w:val="24"/>
          <w:szCs w:val="24"/>
          <w:highlight w:val="none"/>
        </w:rPr>
      </w:pPr>
      <w:r>
        <w:rPr>
          <w:rFonts w:ascii="宋体" w:hAnsi="宋体"/>
          <w:sz w:val="24"/>
          <w:szCs w:val="24"/>
          <w:highlight w:val="none"/>
        </w:rPr>
      </w:r>
      <w:r/>
    </w:p>
    <w:p>
      <w:pPr>
        <w:pStyle w:val="1499"/>
        <w:ind w:firstLine="610"/>
        <w:spacing w:line="360" w:lineRule="auto"/>
        <w:rPr>
          <w:rFonts w:ascii="宋体" w:hAnsi="宋体"/>
          <w:sz w:val="24"/>
          <w:szCs w:val="24"/>
          <w:highlight w:val="none"/>
        </w:rPr>
      </w:pPr>
      <w:r>
        <w:rPr>
          <w:rFonts w:hint="eastAsia" w:ascii="宋体" w:hAnsi="宋体"/>
          <w:sz w:val="24"/>
          <w:szCs w:val="24"/>
          <w:highlight w:val="none"/>
        </w:rPr>
        <w:t xml:space="preserve">系的法定代表人。</w:t>
      </w:r>
      <w:r>
        <w:rPr>
          <w:rFonts w:ascii="宋体" w:hAnsi="宋体"/>
          <w:sz w:val="24"/>
          <w:szCs w:val="24"/>
          <w:highlight w:val="none"/>
        </w:rPr>
      </w:r>
      <w:r/>
    </w:p>
    <w:p>
      <w:pPr>
        <w:pStyle w:val="1499"/>
        <w:ind w:firstLine="610"/>
        <w:spacing w:line="360" w:lineRule="auto"/>
        <w:rPr>
          <w:rFonts w:ascii="宋体" w:hAnsi="宋体"/>
          <w:sz w:val="24"/>
          <w:szCs w:val="24"/>
          <w:highlight w:val="none"/>
        </w:rPr>
      </w:pPr>
      <w:r>
        <w:rPr>
          <w:rFonts w:ascii="宋体" w:hAnsi="宋体"/>
          <w:sz w:val="24"/>
          <w:szCs w:val="24"/>
          <w:highlight w:val="none"/>
        </w:rPr>
      </w:r>
      <w:r/>
    </w:p>
    <w:p>
      <w:pPr>
        <w:pStyle w:val="1499"/>
        <w:ind w:firstLine="610"/>
        <w:spacing w:line="360" w:lineRule="auto"/>
        <w:rPr>
          <w:rFonts w:ascii="宋体" w:hAnsi="宋体"/>
          <w:sz w:val="24"/>
          <w:szCs w:val="24"/>
          <w:highlight w:val="none"/>
        </w:rPr>
      </w:pPr>
      <w:r>
        <w:rPr>
          <w:rFonts w:hint="eastAsia" w:ascii="宋体" w:hAnsi="宋体"/>
          <w:sz w:val="24"/>
          <w:szCs w:val="24"/>
          <w:highlight w:val="none"/>
        </w:rPr>
        <w:t xml:space="preserve">特此证明。</w:t>
      </w:r>
      <w:r>
        <w:rPr>
          <w:rFonts w:ascii="宋体" w:hAnsi="宋体"/>
          <w:sz w:val="24"/>
          <w:szCs w:val="24"/>
          <w:highlight w:val="none"/>
        </w:rPr>
      </w:r>
      <w:r/>
    </w:p>
    <w:p>
      <w:pPr>
        <w:pStyle w:val="1499"/>
        <w:ind w:firstLine="4320"/>
        <w:spacing w:line="600" w:lineRule="auto"/>
        <w:tabs>
          <w:tab w:val="left" w:pos="720" w:leader="none"/>
          <w:tab w:val="left" w:pos="900" w:leader="none"/>
        </w:tabs>
        <w:rPr>
          <w:rFonts w:ascii="宋体" w:hAnsi="宋体"/>
          <w:sz w:val="24"/>
          <w:szCs w:val="24"/>
          <w:highlight w:val="none"/>
        </w:rPr>
      </w:pPr>
      <w:r>
        <w:rPr>
          <w:rFonts w:hint="eastAsia" w:ascii="宋体" w:hAnsi="宋体"/>
          <w:sz w:val="24"/>
          <w:szCs w:val="24"/>
          <w:highlight w:val="none"/>
        </w:rPr>
        <w:t xml:space="preserve">投标供应商：</w:t>
      </w:r>
      <w:r>
        <w:rPr>
          <w:rFonts w:hint="eastAsia" w:ascii="宋体" w:hAnsi="宋体"/>
          <w:sz w:val="24"/>
          <w:szCs w:val="24"/>
          <w:highlight w:val="none"/>
          <w:u w:val="single"/>
        </w:rPr>
        <w:t xml:space="preserve">             （盖公章）</w:t>
      </w:r>
      <w:r>
        <w:rPr>
          <w:rFonts w:ascii="宋体" w:hAnsi="宋体"/>
          <w:sz w:val="24"/>
          <w:szCs w:val="24"/>
          <w:highlight w:val="none"/>
        </w:rPr>
      </w:r>
      <w:r/>
    </w:p>
    <w:p>
      <w:pPr>
        <w:pStyle w:val="1499"/>
        <w:ind w:right="480" w:firstLine="5280"/>
        <w:widowControl/>
        <w:rPr>
          <w:rFonts w:ascii="宋体" w:hAnsi="宋体"/>
          <w:sz w:val="24"/>
          <w:szCs w:val="24"/>
          <w:highlight w:val="none"/>
        </w:rPr>
      </w:pPr>
      <w:r>
        <w:rPr>
          <w:rFonts w:hint="eastAsia" w:ascii="宋体" w:hAnsi="宋体"/>
          <w:sz w:val="24"/>
          <w:szCs w:val="24"/>
          <w:highlight w:val="none"/>
        </w:rPr>
        <w:t xml:space="preserve">日  期：  年  月  日</w:t>
      </w:r>
      <w:r>
        <w:rPr>
          <w:rFonts w:ascii="宋体" w:hAnsi="宋体"/>
          <w:sz w:val="24"/>
          <w:szCs w:val="24"/>
          <w:highlight w:val="none"/>
        </w:rPr>
      </w:r>
      <w:r/>
    </w:p>
    <w:p>
      <w:pPr>
        <w:pStyle w:val="149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Cs/>
          <w:color w:val="000000"/>
          <w:sz w:val="24"/>
          <w:szCs w:val="24"/>
          <w:highlight w:val="none"/>
        </w:rPr>
      </w:r>
      <w:r/>
    </w:p>
    <w:p>
      <w:pPr>
        <w:pStyle w:val="1499"/>
        <w:numPr>
          <w:ilvl w:val="0"/>
          <w:numId w:val="0"/>
        </w:numPr>
        <w:rPr>
          <w:rFonts w:hint="eastAsia" w:ascii="宋体" w:hAnsi="宋体" w:eastAsia="宋体" w:cs="宋体"/>
          <w:b/>
          <w:color w:val="000000"/>
          <w:sz w:val="24"/>
          <w:szCs w:val="24"/>
          <w:highlight w:val="none"/>
          <w:lang w:eastAsia="zh-CN"/>
        </w:rPr>
        <w:outlineLvl w:val="2"/>
      </w:pPr>
      <w:r/>
      <w:bookmarkStart w:id="68" w:name="_Toc7396"/>
      <w:r/>
      <w:bookmarkStart w:id="69" w:name="_Toc19047"/>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lang w:eastAsia="zh-CN"/>
        </w:rPr>
        <w:t xml:space="preserve">）承诺书</w:t>
      </w:r>
      <w:bookmarkEnd w:id="68"/>
      <w:r/>
      <w:bookmarkEnd w:id="69"/>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49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jc w:val="center"/>
        <w:rPr>
          <w:rFonts w:hint="eastAsia" w:ascii="宋体" w:hAnsi="宋体" w:cs="宋体"/>
          <w:b w:val="0"/>
          <w:bCs w:val="0"/>
          <w:color w:val="000000"/>
          <w:sz w:val="24"/>
          <w:szCs w:val="24"/>
          <w:highlight w:val="none"/>
        </w:rPr>
        <w:outlineLvl w:val="9"/>
      </w:pPr>
      <w:r>
        <w:rPr>
          <w:rFonts w:hint="eastAsia" w:ascii="宋体" w:hAnsi="宋体" w:cs="宋体"/>
          <w:b w:val="0"/>
          <w:bCs w:val="0"/>
          <w:color w:val="000000"/>
          <w:sz w:val="24"/>
          <w:szCs w:val="24"/>
          <w:highlight w:val="none"/>
        </w:rPr>
        <w:t xml:space="preserve">承诺书</w:t>
      </w:r>
      <w:r>
        <w:rPr>
          <w:rFonts w:hint="eastAsia" w:ascii="宋体" w:hAnsi="宋体" w:cs="宋体"/>
          <w:b w:val="0"/>
          <w:bCs w:val="0"/>
          <w:color w:val="000000"/>
          <w:sz w:val="24"/>
          <w:szCs w:val="24"/>
          <w:highlight w:val="none"/>
        </w:rPr>
      </w:r>
      <w:r/>
    </w:p>
    <w:p>
      <w:pPr>
        <w:pStyle w:val="1522"/>
        <w:ind w:left="1260"/>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149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spacing w:line="48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u w:val="single"/>
        </w:rPr>
        <w:t xml:space="preserve">（投标人名称）  </w:t>
      </w:r>
      <w:r>
        <w:rPr>
          <w:rFonts w:hint="eastAsia" w:ascii="宋体" w:hAnsi="宋体" w:cs="宋体"/>
          <w:color w:val="000000"/>
          <w:sz w:val="24"/>
          <w:szCs w:val="24"/>
          <w:highlight w:val="none"/>
        </w:rPr>
        <w:t xml:space="preserve">在此承诺：</w:t>
      </w:r>
      <w:r>
        <w:rPr>
          <w:rFonts w:hint="eastAsia" w:ascii="宋体" w:hAnsi="宋体" w:cs="宋体"/>
          <w:color w:val="000000"/>
          <w:sz w:val="24"/>
          <w:szCs w:val="24"/>
          <w:highlight w:val="none"/>
        </w:rPr>
      </w:r>
      <w:r/>
    </w:p>
    <w:p>
      <w:pPr>
        <w:pStyle w:val="1499"/>
        <w:ind w:firstLine="480"/>
        <w:spacing w:line="48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499"/>
        <w:ind w:firstLine="480"/>
        <w:spacing w:line="48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1．本公司（单位）</w:t>
      </w:r>
      <w:r>
        <w:rPr>
          <w:rFonts w:hint="eastAsia" w:ascii="宋体" w:hAnsi="宋体" w:cs="宋体"/>
          <w:bCs/>
          <w:color w:val="000000"/>
          <w:sz w:val="24"/>
          <w:szCs w:val="24"/>
          <w:highlight w:val="none"/>
        </w:rPr>
        <w:t xml:space="preserve">具备履行合同所必需的设备和专业技术能力；</w:t>
      </w:r>
      <w:r>
        <w:rPr>
          <w:rFonts w:hint="eastAsia" w:ascii="宋体" w:hAnsi="宋体" w:cs="宋体"/>
          <w:bCs/>
          <w:color w:val="000000"/>
          <w:sz w:val="24"/>
          <w:szCs w:val="24"/>
          <w:highlight w:val="none"/>
        </w:rPr>
      </w:r>
      <w:r/>
    </w:p>
    <w:p>
      <w:pPr>
        <w:pStyle w:val="1499"/>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color w:val="000000"/>
          <w:sz w:val="24"/>
          <w:szCs w:val="24"/>
          <w:highlight w:val="none"/>
        </w:rPr>
        <w:t xml:space="preserve">本公司未被“</w:t>
      </w:r>
      <w:r>
        <w:rPr>
          <w:rFonts w:hint="eastAsia" w:ascii="宋体" w:hAnsi="宋体" w:cs="宋体"/>
          <w:bCs/>
          <w:color w:val="000000"/>
          <w:sz w:val="24"/>
          <w:szCs w:val="24"/>
          <w:highlight w:val="none"/>
        </w:rPr>
        <w:t xml:space="preserve">信用中国</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t xml:space="preserve">网站（</w:t>
      </w:r>
      <w:r>
        <w:rPr>
          <w:rFonts w:hint="eastAsia" w:ascii="宋体" w:hAnsi="宋体" w:cs="宋体"/>
          <w:bCs/>
          <w:color w:val="000000"/>
          <w:sz w:val="24"/>
          <w:szCs w:val="24"/>
          <w:highlight w:val="none"/>
          <w:u w:val="none"/>
        </w:rPr>
        <w:t xml:space="preserve">www.creditchina.gov.cn</w:t>
      </w:r>
      <w:r>
        <w:rPr>
          <w:rFonts w:hint="eastAsia" w:ascii="宋体" w:hAnsi="宋体" w:cs="宋体"/>
          <w:bCs/>
          <w:color w:val="000000"/>
          <w:sz w:val="24"/>
          <w:szCs w:val="24"/>
          <w:highlight w:val="none"/>
        </w:rPr>
        <w:t xml:space="preserve">）、中国政府采购网</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www.ccgp.gov.cn</w:t>
      </w:r>
      <w:r>
        <w:rPr>
          <w:rFonts w:hint="eastAsia" w:ascii="宋体" w:hAnsi="宋体" w:cs="宋体"/>
          <w:bCs/>
          <w:color w:val="000000"/>
          <w:sz w:val="24"/>
          <w:szCs w:val="24"/>
          <w:highlight w:val="none"/>
          <w:lang w:eastAsia="zh-CN"/>
        </w:rPr>
        <w:t xml:space="preserve">）</w:t>
      </w:r>
      <w:r>
        <w:rPr>
          <w:rFonts w:hint="eastAsia" w:ascii="宋体" w:hAnsi="宋体" w:cs="宋体"/>
          <w:color w:val="000000"/>
          <w:sz w:val="24"/>
          <w:szCs w:val="24"/>
          <w:highlight w:val="none"/>
        </w:rPr>
        <w:t xml:space="preserve">列入失信被执行人、重大税收违法案件当事人名单、政府采购严重违法失信行为记录名单。</w:t>
      </w:r>
      <w:r>
        <w:rPr>
          <w:rFonts w:hint="eastAsia" w:ascii="宋体" w:hAnsi="宋体" w:cs="宋体"/>
          <w:bCs/>
          <w:color w:val="000000"/>
          <w:sz w:val="24"/>
          <w:szCs w:val="24"/>
          <w:highlight w:val="none"/>
        </w:rPr>
      </w:r>
      <w:r/>
    </w:p>
    <w:p>
      <w:pPr>
        <w:pStyle w:val="1499"/>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如违背上述承诺，本公司</w:t>
      </w:r>
      <w:r>
        <w:rPr>
          <w:rFonts w:hint="eastAsia" w:ascii="宋体" w:hAnsi="宋体" w:cs="宋体"/>
          <w:color w:val="000000"/>
          <w:sz w:val="24"/>
          <w:szCs w:val="24"/>
          <w:highlight w:val="none"/>
        </w:rPr>
        <w:t xml:space="preserve">（单位）</w:t>
      </w:r>
      <w:r>
        <w:rPr>
          <w:rFonts w:hint="eastAsia" w:ascii="宋体" w:hAnsi="宋体" w:cs="宋体"/>
          <w:bCs/>
          <w:color w:val="000000"/>
          <w:sz w:val="24"/>
          <w:szCs w:val="24"/>
          <w:highlight w:val="none"/>
        </w:rPr>
        <w:t xml:space="preserve">将承担一切法律责任。</w:t>
      </w:r>
      <w:r>
        <w:rPr>
          <w:rFonts w:hint="eastAsia" w:ascii="宋体" w:hAnsi="宋体" w:cs="宋体"/>
          <w:bCs/>
          <w:color w:val="000000"/>
          <w:sz w:val="24"/>
          <w:szCs w:val="24"/>
          <w:highlight w:val="none"/>
        </w:rPr>
      </w:r>
      <w:r/>
    </w:p>
    <w:p>
      <w:pPr>
        <w:pStyle w:val="1499"/>
        <w:spacing w:line="48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499"/>
        <w:ind w:firstLine="540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ind w:firstLine="372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投标人（盖章）：</w:t>
      </w:r>
      <w:r>
        <w:rPr>
          <w:rFonts w:hint="eastAsia" w:ascii="宋体" w:hAnsi="宋体" w:cs="宋体"/>
          <w:bCs/>
          <w:color w:val="000000"/>
          <w:sz w:val="24"/>
          <w:szCs w:val="24"/>
          <w:highlight w:val="none"/>
        </w:rPr>
      </w:r>
      <w:r/>
    </w:p>
    <w:p>
      <w:pPr>
        <w:pStyle w:val="1499"/>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499"/>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ind w:right="480" w:firstLine="4200"/>
        <w:jc w:val="right"/>
        <w:spacing w:before="240"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499"/>
        <w:ind w:firstLine="96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rPr>
          <w:rFonts w:hint="eastAsia" w:ascii="宋体" w:hAnsi="宋体" w:cs="宋体"/>
          <w:b/>
          <w:color w:val="000000"/>
          <w:sz w:val="24"/>
          <w:szCs w:val="24"/>
          <w:highlight w:val="none"/>
        </w:rPr>
        <w:sectPr>
          <w:footerReference w:type="default" r:id="rId21"/>
          <w:footerReference w:type="first" r:id="rId22"/>
          <w:footnotePr/>
          <w:endnotePr/>
          <w:type w:val="nextPage"/>
          <w:pgSz w:w="11906" w:h="16838" w:orient="portrait"/>
          <w:pgMar w:top="1440" w:right="1800" w:bottom="1440" w:left="1800" w:header="624" w:footer="907" w:gutter="0"/>
          <w:pgNumType w:start="1"/>
          <w:cols w:num="1" w:sep="0" w:space="1701" w:equalWidth="1"/>
          <w:docGrid w:linePitch="360"/>
          <w:titlePg/>
        </w:sectPr>
        <w:outlineLvl w:val="9"/>
      </w:pPr>
      <w:r>
        <w:rPr>
          <w:rFonts w:hint="eastAsia" w:ascii="宋体" w:hAnsi="宋体" w:cs="宋体"/>
          <w:b/>
          <w:color w:val="000000"/>
          <w:sz w:val="24"/>
          <w:szCs w:val="24"/>
          <w:highlight w:val="none"/>
        </w:rPr>
      </w:r>
      <w:r/>
    </w:p>
    <w:p>
      <w:pPr>
        <w:pStyle w:val="149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（五）开标一览表（格式）：</w:t>
      </w:r>
      <w:r>
        <w:rPr>
          <w:rFonts w:hint="eastAsia" w:ascii="宋体" w:hAnsi="宋体" w:eastAsia="宋体" w:cs="宋体"/>
          <w:b/>
          <w:color w:val="000000"/>
          <w:sz w:val="24"/>
          <w:szCs w:val="24"/>
          <w:highlight w:val="none"/>
          <w:lang w:eastAsia="zh-CN"/>
        </w:rPr>
      </w:r>
      <w:r/>
    </w:p>
    <w:p>
      <w:pPr>
        <w:pStyle w:val="149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开标一览表</w:t>
      </w:r>
      <w:r>
        <w:rPr>
          <w:rFonts w:hint="eastAsia" w:ascii="宋体" w:hAnsi="宋体" w:cs="宋体"/>
          <w:bCs/>
          <w:color w:val="000000"/>
          <w:sz w:val="24"/>
          <w:szCs w:val="24"/>
          <w:highlight w:val="none"/>
        </w:rPr>
      </w:r>
      <w:r/>
    </w:p>
    <w:p>
      <w:pPr>
        <w:pStyle w:val="1507"/>
        <w:rPr>
          <w:rFonts w:hint="eastAsia"/>
          <w:color w:val="000000"/>
          <w:highlight w:val="none"/>
        </w:rPr>
        <w:outlineLvl w:val="9"/>
      </w:pPr>
      <w:r>
        <w:rPr>
          <w:rFonts w:hint="eastAsia"/>
          <w:color w:val="000000"/>
          <w:highlight w:val="none"/>
        </w:rPr>
      </w:r>
      <w:r/>
    </w:p>
    <w:p>
      <w:pPr>
        <w:pStyle w:val="1499"/>
        <w:spacing w:line="360" w:lineRule="auto"/>
        <w:rPr>
          <w:rFonts w:hint="eastAsia" w:ascii="宋体" w:hAnsi="宋体" w:eastAsia="宋体" w:cs="宋体"/>
          <w:b w:val="0"/>
          <w:bCs/>
          <w:color w:val="000000"/>
          <w:sz w:val="24"/>
          <w:szCs w:val="24"/>
          <w:highlight w:val="none"/>
          <w:u w:val="none"/>
          <w:lang w:eastAsia="zh-CN"/>
        </w:rPr>
      </w:pPr>
      <w:r>
        <w:rPr>
          <w:rFonts w:hint="eastAsia" w:ascii="宋体" w:hAnsi="宋体" w:eastAsia="宋体" w:cs="宋体"/>
          <w:b w:val="0"/>
          <w:bCs/>
          <w:color w:val="000000"/>
          <w:sz w:val="24"/>
          <w:szCs w:val="24"/>
          <w:highlight w:val="none"/>
        </w:rPr>
        <w:t xml:space="preserve">项目编号：</w:t>
      </w:r>
      <w:r>
        <w:rPr>
          <w:rFonts w:hint="eastAsia" w:ascii="宋体" w:hAnsi="宋体" w:eastAsia="宋体" w:cs="宋体"/>
          <w:b w:val="0"/>
          <w:bCs/>
          <w:color w:val="000000"/>
          <w:sz w:val="24"/>
          <w:szCs w:val="24"/>
          <w:highlight w:val="none"/>
          <w:u w:val="none"/>
          <w:lang w:eastAsia="zh-CN"/>
        </w:rPr>
      </w:r>
      <w:r/>
    </w:p>
    <w:p>
      <w:pPr>
        <w:pStyle w:val="1499"/>
        <w:spacing w:line="360" w:lineRule="auto"/>
        <w:rPr>
          <w:rFonts w:hint="eastAsia" w:ascii="宋体" w:hAnsi="宋体" w:eastAsia="宋体" w:cs="宋体"/>
          <w:b w:val="0"/>
          <w:bCs/>
          <w:color w:val="000000"/>
          <w:sz w:val="24"/>
          <w:szCs w:val="24"/>
          <w:highlight w:val="none"/>
          <w:u w:val="none"/>
          <w:lang w:eastAsia="zh-CN"/>
        </w:rPr>
      </w:pPr>
      <w:r>
        <w:rPr>
          <w:rFonts w:hint="eastAsia" w:ascii="宋体" w:hAnsi="宋体" w:eastAsia="宋体" w:cs="宋体"/>
          <w:b w:val="0"/>
          <w:bCs/>
          <w:color w:val="000000"/>
          <w:sz w:val="24"/>
          <w:szCs w:val="24"/>
          <w:highlight w:val="none"/>
          <w:u w:val="none"/>
          <w:lang w:eastAsia="zh-CN"/>
        </w:rPr>
      </w:r>
      <w:r/>
    </w:p>
    <w:p>
      <w:pPr>
        <w:pStyle w:val="1499"/>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t xml:space="preserve">货币单位：人民币元</w:t>
      </w:r>
      <w:r>
        <w:rPr>
          <w:rFonts w:hint="eastAsia" w:ascii="宋体" w:hAnsi="宋体" w:eastAsia="宋体" w:cs="宋体"/>
          <w:b w:val="0"/>
          <w:bCs/>
          <w:color w:val="000000"/>
          <w:sz w:val="24"/>
          <w:szCs w:val="24"/>
          <w:highlight w:val="none"/>
          <w:u w:val="none"/>
          <w:lang w:val="en-US" w:eastAsia="zh-CN"/>
        </w:rPr>
      </w:r>
      <w:r/>
    </w:p>
    <w:p>
      <w:pPr>
        <w:pStyle w:val="1499"/>
        <w:spacing w:line="360" w:lineRule="auto"/>
        <w:rPr>
          <w:rFonts w:hint="eastAsia" w:ascii="宋体" w:hAnsi="宋体" w:eastAsia="宋体" w:cs="宋体"/>
          <w:b w:val="0"/>
          <w:bCs/>
          <w:color w:val="000000"/>
          <w:sz w:val="24"/>
          <w:szCs w:val="24"/>
          <w:highlight w:val="none"/>
          <w:u w:val="none"/>
          <w:lang w:val="en-US" w:eastAsia="zh-CN"/>
        </w:rPr>
      </w:pPr>
      <w:r>
        <w:rPr>
          <w:rFonts w:hint="eastAsia" w:ascii="宋体" w:hAnsi="宋体" w:eastAsia="宋体" w:cs="宋体"/>
          <w:b w:val="0"/>
          <w:bCs/>
          <w:color w:val="000000"/>
          <w:sz w:val="24"/>
          <w:szCs w:val="24"/>
          <w:highlight w:val="none"/>
          <w:u w:val="none"/>
          <w:lang w:val="en-US" w:eastAsia="zh-CN"/>
        </w:rPr>
      </w:r>
      <w:r/>
    </w:p>
    <w:tbl>
      <w:tblPr>
        <w:tblW w:w="984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3712"/>
        <w:gridCol w:w="3712"/>
      </w:tblGrid>
      <w:tr>
        <w:trPr>
          <w:trHeight w:val="675"/>
        </w:trPr>
        <w:tc>
          <w:tcPr>
            <w:tcW w:w="2419" w:type="dxa"/>
            <w:vAlign w:val="center"/>
            <w:textDirection w:val="lrTb"/>
            <w:noWrap w:val="false"/>
          </w:tcPr>
          <w:p>
            <w:pPr>
              <w:pStyle w:val="1499"/>
              <w:jc w:val="center"/>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项目名称</w:t>
            </w:r>
            <w:r>
              <w:rPr>
                <w:rFonts w:hint="eastAsia" w:ascii="宋体" w:hAnsi="宋体" w:eastAsia="宋体" w:cs="宋体"/>
                <w:color w:val="000000"/>
                <w:sz w:val="24"/>
                <w:szCs w:val="22"/>
                <w:highlight w:val="none"/>
              </w:rPr>
            </w:r>
            <w:r/>
          </w:p>
        </w:tc>
        <w:tc>
          <w:tcPr>
            <w:tcW w:w="3712" w:type="dxa"/>
            <w:vAlign w:val="center"/>
            <w:textDirection w:val="lrTb"/>
            <w:noWrap w:val="false"/>
          </w:tcPr>
          <w:p>
            <w:pPr>
              <w:pStyle w:val="1499"/>
              <w:jc w:val="center"/>
              <w:spacing w:line="360" w:lineRule="auto"/>
              <w:rPr>
                <w:rFonts w:ascii="宋体" w:hAnsi="宋体" w:eastAsia="宋体" w:cs="宋体"/>
                <w:color w:val="000000"/>
                <w:sz w:val="24"/>
                <w:szCs w:val="22"/>
                <w:highlight w:val="none"/>
                <w:u w:val="none"/>
                <w:lang w:val="en-US"/>
              </w:rPr>
            </w:pPr>
            <w:r>
              <w:rPr>
                <w:rFonts w:hint="eastAsia" w:ascii="宋体" w:hAnsi="宋体" w:eastAsia="宋体" w:cs="宋体"/>
                <w:bCs/>
                <w:color w:val="000000"/>
                <w:sz w:val="24"/>
                <w:szCs w:val="24"/>
                <w:highlight w:val="none"/>
                <w:u w:val="none"/>
                <w:lang w:val="en-US" w:eastAsia="zh-CN"/>
              </w:rPr>
              <w:t xml:space="preserve">项目内容</w:t>
            </w:r>
            <w:r>
              <w:rPr>
                <w:rFonts w:ascii="宋体" w:hAnsi="宋体" w:eastAsia="宋体" w:cs="宋体"/>
                <w:color w:val="000000"/>
                <w:sz w:val="24"/>
                <w:szCs w:val="22"/>
                <w:highlight w:val="none"/>
                <w:u w:val="none"/>
                <w:lang w:val="en-US"/>
              </w:rPr>
            </w:r>
            <w:r/>
          </w:p>
        </w:tc>
        <w:tc>
          <w:tcPr>
            <w:tcW w:w="3712" w:type="dxa"/>
            <w:vAlign w:val="center"/>
            <w:textDirection w:val="lrTb"/>
            <w:noWrap w:val="false"/>
          </w:tcPr>
          <w:p>
            <w:pPr>
              <w:pStyle w:val="1499"/>
              <w:jc w:val="center"/>
              <w:spacing w:line="360" w:lineRule="auto"/>
              <w:rPr>
                <w:rFonts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u w:val="none"/>
                <w:lang w:val="en-US" w:eastAsia="zh-CN"/>
              </w:rPr>
              <w:t xml:space="preserve">总价（小写）</w:t>
            </w:r>
            <w:r>
              <w:rPr>
                <w:rFonts w:ascii="宋体" w:hAnsi="宋体" w:eastAsia="宋体" w:cs="宋体"/>
                <w:bCs/>
                <w:color w:val="000000"/>
                <w:sz w:val="24"/>
                <w:szCs w:val="24"/>
                <w:highlight w:val="none"/>
                <w:u w:val="none"/>
                <w:lang w:val="en-US" w:eastAsia="zh-CN"/>
              </w:rPr>
            </w:r>
            <w:r/>
          </w:p>
        </w:tc>
      </w:tr>
      <w:tr>
        <w:trPr>
          <w:trHeight w:val="527"/>
        </w:trPr>
        <w:tc>
          <w:tcPr>
            <w:tcW w:w="2419" w:type="dxa"/>
            <w:vAlign w:val="center"/>
            <w:textDirection w:val="lrTb"/>
            <w:noWrap w:val="false"/>
          </w:tcPr>
          <w:p>
            <w:pPr>
              <w:pStyle w:val="1499"/>
              <w:jc w:val="center"/>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tc>
        <w:tc>
          <w:tcPr>
            <w:tcW w:w="3712" w:type="dxa"/>
            <w:vAlign w:val="center"/>
            <w:textDirection w:val="lrTb"/>
            <w:noWrap w:val="false"/>
          </w:tcPr>
          <w:p>
            <w:pPr>
              <w:pStyle w:val="1499"/>
              <w:jc w:val="center"/>
              <w:spacing w:line="360" w:lineRule="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 </w:t>
            </w:r>
            <w:r>
              <w:rPr>
                <w:rFonts w:hint="eastAsia" w:ascii="宋体" w:hAnsi="宋体" w:eastAsia="宋体" w:cs="宋体"/>
                <w:color w:val="000000"/>
                <w:sz w:val="24"/>
                <w:szCs w:val="22"/>
                <w:highlight w:val="none"/>
                <w:lang w:val="en-US" w:eastAsia="zh-CN"/>
              </w:rPr>
            </w:r>
            <w:r/>
          </w:p>
        </w:tc>
        <w:tc>
          <w:tcPr>
            <w:tcW w:w="3712" w:type="dxa"/>
            <w:vAlign w:val="center"/>
            <w:textDirection w:val="lrTb"/>
            <w:noWrap w:val="false"/>
          </w:tcPr>
          <w:p>
            <w:pPr>
              <w:pStyle w:val="1499"/>
              <w:ind w:firstLine="3120"/>
              <w:spacing w:line="360" w:lineRule="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元</w:t>
            </w:r>
            <w:r>
              <w:rPr>
                <w:rFonts w:hint="eastAsia" w:ascii="宋体" w:hAnsi="宋体" w:eastAsia="宋体" w:cs="宋体"/>
                <w:color w:val="000000"/>
                <w:sz w:val="24"/>
                <w:szCs w:val="22"/>
                <w:highlight w:val="none"/>
                <w:lang w:val="en-US" w:eastAsia="zh-CN"/>
              </w:rPr>
            </w:r>
            <w:r/>
          </w:p>
        </w:tc>
      </w:tr>
      <w:tr>
        <w:trPr>
          <w:trHeight w:val="527"/>
        </w:trPr>
        <w:tc>
          <w:tcPr>
            <w:tcW w:w="2419" w:type="dxa"/>
            <w:vAlign w:val="center"/>
            <w:textDirection w:val="lrTb"/>
            <w:noWrap w:val="false"/>
          </w:tcPr>
          <w:p>
            <w:pPr>
              <w:pStyle w:val="1499"/>
              <w:jc w:val="center"/>
              <w:spacing w:line="360" w:lineRule="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总价（大写）</w:t>
            </w:r>
            <w:r>
              <w:rPr>
                <w:rFonts w:hint="eastAsia" w:ascii="宋体" w:hAnsi="宋体" w:eastAsia="宋体" w:cs="宋体"/>
                <w:color w:val="000000"/>
                <w:sz w:val="24"/>
                <w:szCs w:val="22"/>
                <w:highlight w:val="none"/>
                <w:lang w:val="en-US" w:eastAsia="zh-CN"/>
              </w:rPr>
            </w:r>
            <w:r/>
          </w:p>
        </w:tc>
        <w:tc>
          <w:tcPr>
            <w:gridSpan w:val="2"/>
            <w:tcW w:w="7424" w:type="dxa"/>
            <w:vAlign w:val="center"/>
            <w:textDirection w:val="lrTb"/>
            <w:noWrap w:val="false"/>
          </w:tcPr>
          <w:p>
            <w:pPr>
              <w:pStyle w:val="1499"/>
              <w:spacing w:line="360" w:lineRule="auto"/>
              <w:rPr>
                <w:rFonts w:hint="eastAsia" w:ascii="宋体" w:hAnsi="宋体" w:eastAsia="宋体" w:cs="宋体"/>
                <w:color w:val="000000"/>
                <w:sz w:val="24"/>
                <w:szCs w:val="22"/>
                <w:highlight w:val="none"/>
                <w:lang w:eastAsia="zh-CN"/>
              </w:rPr>
            </w:pPr>
            <w:r>
              <w:rPr>
                <w:rFonts w:hint="eastAsia" w:ascii="宋体" w:hAnsi="宋体" w:eastAsia="宋体" w:cs="宋体"/>
                <w:color w:val="000000"/>
                <w:sz w:val="24"/>
                <w:szCs w:val="22"/>
                <w:highlight w:val="none"/>
              </w:rPr>
              <w:t xml:space="preserve">金额大写</w:t>
            </w:r>
            <w:r>
              <w:rPr>
                <w:rFonts w:hint="eastAsia" w:ascii="宋体" w:hAnsi="宋体" w:eastAsia="宋体" w:cs="宋体"/>
                <w:color w:val="000000"/>
                <w:sz w:val="24"/>
                <w:szCs w:val="22"/>
                <w:highlight w:val="none"/>
                <w:lang w:eastAsia="zh-CN"/>
              </w:rPr>
              <w:t xml:space="preserve">：</w:t>
            </w:r>
            <w:r>
              <w:rPr>
                <w:rFonts w:hint="eastAsia" w:ascii="宋体" w:hAnsi="宋体" w:eastAsia="宋体" w:cs="宋体"/>
                <w:color w:val="000000"/>
                <w:sz w:val="24"/>
                <w:szCs w:val="22"/>
                <w:highlight w:val="none"/>
                <w:lang w:eastAsia="zh-CN"/>
              </w:rPr>
            </w:r>
            <w:r/>
          </w:p>
        </w:tc>
      </w:tr>
    </w:tbl>
    <w:p>
      <w:pPr>
        <w:pStyle w:val="1499"/>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p>
      <w:pPr>
        <w:pStyle w:val="149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投标人公章          </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val="en-US" w:eastAsia="zh-CN"/>
        </w:rPr>
        <w:t xml:space="preserve">电子签章</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rPr>
      </w:r>
      <w:r/>
    </w:p>
    <w:p>
      <w:pPr>
        <w:pStyle w:val="149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499"/>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p>
      <w:pPr>
        <w:pStyle w:val="1499"/>
        <w:spacing w:line="360" w:lineRule="auto"/>
        <w:rPr>
          <w:rFonts w:hint="eastAsia" w:ascii="宋体" w:hAnsi="宋体" w:cs="宋体"/>
          <w:b/>
          <w:color w:val="000000"/>
          <w:sz w:val="24"/>
          <w:szCs w:val="24"/>
          <w:highlight w:val="none"/>
          <w:u w:val="single"/>
        </w:rPr>
        <w:outlineLvl w:val="9"/>
      </w:pPr>
      <w:r>
        <w:rPr>
          <w:rFonts w:hint="eastAsia" w:ascii="宋体" w:hAnsi="宋体" w:cs="宋体"/>
          <w:b/>
          <w:bCs/>
          <w:color w:val="000000"/>
          <w:sz w:val="24"/>
          <w:szCs w:val="24"/>
          <w:highlight w:val="none"/>
          <w:u w:val="none"/>
        </w:rPr>
        <w:t xml:space="preserve">注：</w:t>
      </w:r>
      <w:r>
        <w:rPr>
          <w:rFonts w:hint="eastAsia" w:ascii="宋体" w:hAnsi="宋体" w:eastAsia="宋体" w:cs="宋体"/>
          <w:b/>
          <w:bCs/>
          <w:color w:val="000000"/>
          <w:sz w:val="24"/>
          <w:szCs w:val="24"/>
          <w:highlight w:val="none"/>
          <w:u w:val="none"/>
          <w:lang w:val="en-US" w:eastAsia="zh-CN"/>
        </w:rPr>
        <w:t xml:space="preserve">评标时一律按苏采云系统自带的开标一览表中内容为准，开标一览表中必须盖章。</w:t>
      </w:r>
      <w:r>
        <w:rPr>
          <w:rFonts w:hint="eastAsia" w:ascii="宋体" w:hAnsi="宋体" w:cs="宋体"/>
          <w:b/>
          <w:bCs/>
          <w:color w:val="000000"/>
          <w:sz w:val="24"/>
          <w:szCs w:val="24"/>
          <w:highlight w:val="none"/>
          <w:u w:val="none"/>
          <w:lang w:val="en-US" w:eastAsia="zh-CN"/>
        </w:rPr>
        <w:t xml:space="preserve">投标</w:t>
      </w:r>
      <w:r>
        <w:rPr>
          <w:rFonts w:hint="eastAsia" w:ascii="宋体" w:hAnsi="宋体" w:cs="宋体"/>
          <w:b/>
          <w:bCs/>
          <w:color w:val="000000"/>
          <w:sz w:val="24"/>
          <w:szCs w:val="24"/>
          <w:highlight w:val="none"/>
          <w:u w:val="none"/>
        </w:rPr>
        <w:t xml:space="preserve">人对所报相关数据的真实性负责，</w:t>
      </w:r>
      <w:r>
        <w:rPr>
          <w:rFonts w:hint="eastAsia" w:ascii="宋体" w:hAnsi="宋体" w:cs="宋体"/>
          <w:b/>
          <w:color w:val="000000"/>
          <w:sz w:val="24"/>
          <w:szCs w:val="24"/>
          <w:highlight w:val="none"/>
          <w:u w:val="single"/>
        </w:rPr>
        <w:t xml:space="preserve">江苏通汇工程管理咨询有限公司有权将相关内容进行公示。</w:t>
      </w:r>
      <w:r>
        <w:rPr>
          <w:rFonts w:hint="eastAsia" w:ascii="宋体" w:hAnsi="宋体" w:cs="宋体"/>
          <w:b/>
          <w:color w:val="000000"/>
          <w:sz w:val="24"/>
          <w:szCs w:val="24"/>
          <w:highlight w:val="none"/>
          <w:u w:val="single"/>
        </w:rPr>
      </w:r>
      <w:r/>
    </w:p>
    <w:p>
      <w:pPr>
        <w:pStyle w:val="1578"/>
        <w:ind w:left="0" w:firstLine="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78"/>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499"/>
        <w:spacing w:before="5"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ind w:left="720" w:hanging="720"/>
        <w:spacing w:line="400" w:lineRule="exact"/>
        <w:rPr>
          <w:rFonts w:hint="eastAsia" w:ascii="宋体" w:hAnsi="宋体" w:cs="宋体"/>
          <w:bCs/>
          <w:color w:val="000000"/>
          <w:sz w:val="24"/>
          <w:szCs w:val="24"/>
          <w:highlight w:val="none"/>
        </w:rPr>
        <w:sectPr>
          <w:footerReference w:type="default" r:id="rId23"/>
          <w:footerReference w:type="first" r:id="rId24"/>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Cs/>
          <w:color w:val="000000"/>
          <w:sz w:val="24"/>
          <w:szCs w:val="24"/>
          <w:highlight w:val="none"/>
        </w:rPr>
      </w:r>
      <w:r/>
    </w:p>
    <w:p>
      <w:pPr>
        <w:pStyle w:val="149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lang w:eastAsia="zh-CN"/>
        </w:rPr>
        <w:t xml:space="preserve">）报价明细表（格式）：</w:t>
      </w:r>
      <w:r>
        <w:rPr>
          <w:rFonts w:hint="eastAsia" w:ascii="宋体" w:hAnsi="宋体" w:eastAsia="宋体" w:cs="宋体"/>
          <w:b/>
          <w:color w:val="000000"/>
          <w:sz w:val="24"/>
          <w:szCs w:val="24"/>
          <w:highlight w:val="none"/>
          <w:lang w:eastAsia="zh-CN"/>
        </w:rPr>
      </w:r>
      <w:r/>
    </w:p>
    <w:p>
      <w:pPr>
        <w:pStyle w:val="1499"/>
        <w:jc w:val="center"/>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bookmarkStart w:id="70" w:name="_Toc27474"/>
      <w:r>
        <w:rPr>
          <w:rFonts w:hint="eastAsia" w:ascii="宋体" w:hAnsi="宋体" w:eastAsia="宋体" w:cs="宋体"/>
          <w:bCs/>
          <w:color w:val="000000"/>
          <w:sz w:val="24"/>
          <w:szCs w:val="24"/>
          <w:highlight w:val="none"/>
        </w:rPr>
        <w:t xml:space="preserve">明细报价表</w:t>
      </w:r>
      <w:bookmarkEnd w:id="70"/>
      <w:r>
        <w:rPr>
          <w:rFonts w:hint="eastAsia" w:ascii="宋体" w:hAnsi="宋体" w:eastAsia="宋体" w:cs="宋体"/>
          <w:bCs/>
          <w:color w:val="000000"/>
          <w:sz w:val="24"/>
          <w:szCs w:val="24"/>
          <w:highlight w:val="none"/>
        </w:rPr>
      </w:r>
      <w:r/>
    </w:p>
    <w:p>
      <w:pPr>
        <w:pStyle w:val="1499"/>
        <w:jc w:val="center"/>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pStyle w:val="1499"/>
        <w:spacing w:line="480" w:lineRule="exact"/>
        <w:rPr>
          <w:rFonts w:hint="eastAsia" w:ascii="宋体" w:hAnsi="宋体" w:eastAsia="宋体" w:cs="宋体"/>
          <w:b/>
          <w:color w:val="000000"/>
          <w:szCs w:val="21"/>
          <w:highlight w:val="none"/>
        </w:rPr>
        <w:outlineLvl w:val="9"/>
      </w:pPr>
      <w:r>
        <w:rPr>
          <w:rFonts w:hint="eastAsia" w:ascii="宋体" w:hAnsi="宋体"/>
          <w:bCs/>
          <w:sz w:val="24"/>
          <w:szCs w:val="24"/>
          <w:highlight w:val="none"/>
        </w:rPr>
        <w:t xml:space="preserve">项目名称：</w:t>
      </w:r>
      <w:r>
        <w:rPr>
          <w:rFonts w:hint="eastAsia" w:ascii="宋体" w:hAnsi="宋体"/>
          <w:bCs/>
          <w:sz w:val="24"/>
          <w:szCs w:val="24"/>
          <w:highlight w:val="none"/>
          <w:lang w:val="en-US" w:eastAsia="zh-CN"/>
        </w:rPr>
        <w:t xml:space="preserve">                                     </w:t>
      </w:r>
      <w:r>
        <w:rPr>
          <w:rFonts w:hint="eastAsia" w:ascii="宋体" w:hAnsi="宋体" w:eastAsia="宋体" w:cs="宋体"/>
          <w:bCs/>
          <w:color w:val="000000"/>
          <w:sz w:val="24"/>
          <w:szCs w:val="24"/>
          <w:highlight w:val="none"/>
        </w:rPr>
        <w:t xml:space="preserve">政府采购编号：</w:t>
      </w:r>
      <w:r>
        <w:rPr>
          <w:rFonts w:hint="eastAsia" w:ascii="宋体" w:hAnsi="宋体" w:eastAsia="宋体" w:cs="宋体"/>
          <w:b/>
          <w:color w:val="000000"/>
          <w:szCs w:val="21"/>
          <w:highlight w:val="none"/>
        </w:rPr>
      </w:r>
      <w:r/>
    </w:p>
    <w:tbl>
      <w:tblPr>
        <w:tblW w:w="9010" w:type="dxa"/>
        <w:jc w:val="center"/>
        <w:tblInd w:w="-352" w:type="dxa"/>
        <w:tblLayout w:type="autofit"/>
        <w:tblCellMar>
          <w:left w:w="108" w:type="dxa"/>
          <w:top w:w="0" w:type="dxa"/>
          <w:right w:w="108" w:type="dxa"/>
          <w:bottom w:w="0" w:type="dxa"/>
        </w:tblCellMar>
        <w:tblLook w:val="04A0" w:firstRow="1" w:lastRow="0" w:firstColumn="1" w:lastColumn="0" w:noHBand="0" w:noVBand="1"/>
      </w:tblPr>
      <w:tblGrid>
        <w:gridCol w:w="709"/>
        <w:gridCol w:w="1486"/>
        <w:gridCol w:w="1460"/>
        <w:gridCol w:w="1336"/>
        <w:gridCol w:w="2591"/>
        <w:gridCol w:w="1428"/>
      </w:tblGrid>
      <w:tr>
        <w:trPr>
          <w:trHeight w:val="3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1499"/>
              <w:ind w:firstLine="0"/>
              <w:jc w:val="center"/>
              <w:spacing w:line="240" w:lineRule="auto"/>
              <w:widowControl/>
              <w:rPr>
                <w:rFonts w:ascii="Times New Roman"/>
                <w:bCs w:val="0"/>
                <w:color w:val="000000"/>
                <w:sz w:val="22"/>
                <w:szCs w:val="22"/>
              </w:rPr>
            </w:pPr>
            <w:r>
              <w:rPr>
                <w:rFonts w:hint="eastAsia" w:hAnsi="宋体"/>
                <w:bCs w:val="0"/>
                <w:color w:val="000000"/>
                <w:sz w:val="22"/>
                <w:szCs w:val="22"/>
              </w:rPr>
              <w:t xml:space="preserve">序号</w:t>
            </w:r>
            <w:r>
              <w:rPr>
                <w:rFonts w:ascii="Times New Roman"/>
                <w:bCs w:val="0"/>
                <w:color w:val="000000"/>
                <w:sz w:val="22"/>
                <w:szCs w:val="22"/>
              </w:rPr>
            </w:r>
            <w:r/>
          </w:p>
        </w:tc>
        <w:tc>
          <w:tcPr>
            <w:gridSpan w:val="2"/>
            <w:tcBorders>
              <w:top w:val="single" w:color="000000" w:sz="4" w:space="0"/>
              <w:left w:val="none" w:color="000000" w:sz="4" w:space="0"/>
              <w:bottom w:val="single" w:color="000000" w:sz="4" w:space="0"/>
              <w:right w:val="single" w:color="000000" w:sz="4" w:space="0"/>
            </w:tcBorders>
            <w:tcW w:w="2946" w:type="dxa"/>
            <w:vAlign w:val="center"/>
            <w:textDirection w:val="lrTb"/>
            <w:noWrap/>
          </w:tcPr>
          <w:p>
            <w:pPr>
              <w:pStyle w:val="1499"/>
              <w:ind w:firstLine="0"/>
              <w:jc w:val="center"/>
              <w:spacing w:line="240" w:lineRule="auto"/>
              <w:widowControl/>
              <w:rPr>
                <w:rFonts w:ascii="Times New Roman"/>
                <w:bCs w:val="0"/>
                <w:color w:val="000000"/>
                <w:sz w:val="22"/>
                <w:szCs w:val="22"/>
              </w:rPr>
            </w:pPr>
            <w:r>
              <w:rPr>
                <w:rFonts w:hint="eastAsia" w:hAnsi="宋体"/>
                <w:bCs w:val="0"/>
                <w:color w:val="000000"/>
                <w:sz w:val="22"/>
                <w:szCs w:val="22"/>
              </w:rPr>
              <w:t xml:space="preserve">经营费项目</w:t>
            </w:r>
            <w:r>
              <w:rPr>
                <w:rFonts w:ascii="Times New Roman"/>
                <w:bCs w:val="0"/>
                <w:color w:val="000000"/>
                <w:sz w:val="22"/>
                <w:szCs w:val="22"/>
              </w:rPr>
            </w: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tcPr>
          <w:p>
            <w:pPr>
              <w:pStyle w:val="1499"/>
              <w:ind w:firstLine="0"/>
              <w:jc w:val="center"/>
              <w:spacing w:line="240" w:lineRule="auto"/>
              <w:widowControl/>
              <w:rPr>
                <w:rFonts w:ascii="Times New Roman"/>
                <w:bCs w:val="0"/>
                <w:color w:val="000000"/>
                <w:sz w:val="22"/>
                <w:szCs w:val="22"/>
              </w:rPr>
            </w:pPr>
            <w:r>
              <w:rPr>
                <w:rFonts w:hint="eastAsia" w:hAnsi="宋体"/>
                <w:bCs w:val="0"/>
                <w:color w:val="000000"/>
                <w:sz w:val="22"/>
                <w:szCs w:val="22"/>
              </w:rPr>
              <w:t xml:space="preserve">单位</w:t>
            </w:r>
            <w:r>
              <w:rPr>
                <w:rFonts w:ascii="Times New Roman"/>
                <w:bCs w:val="0"/>
                <w:color w:val="000000"/>
                <w:sz w:val="22"/>
                <w:szCs w:val="22"/>
              </w:rPr>
            </w:r>
            <w:r/>
          </w:p>
        </w:tc>
        <w:tc>
          <w:tcPr>
            <w:tcBorders>
              <w:top w:val="single" w:color="000000" w:sz="4" w:space="0"/>
              <w:left w:val="none" w:color="000000" w:sz="4" w:space="0"/>
              <w:bottom w:val="single" w:color="000000" w:sz="4" w:space="0"/>
              <w:right w:val="single" w:color="000000" w:sz="4" w:space="0"/>
            </w:tcBorders>
            <w:tcW w:w="2591" w:type="dxa"/>
            <w:vAlign w:val="center"/>
            <w:textDirection w:val="lrTb"/>
            <w:noWrap/>
          </w:tcPr>
          <w:p>
            <w:pPr>
              <w:pStyle w:val="1499"/>
              <w:ind w:firstLine="0"/>
              <w:jc w:val="center"/>
              <w:spacing w:line="240" w:lineRule="auto"/>
              <w:widowControl/>
              <w:rPr>
                <w:rFonts w:ascii="Times New Roman"/>
                <w:bCs w:val="0"/>
                <w:color w:val="000000"/>
                <w:sz w:val="22"/>
                <w:szCs w:val="22"/>
              </w:rPr>
            </w:pPr>
            <w:r>
              <w:rPr>
                <w:rFonts w:hint="eastAsia" w:hAnsi="宋体"/>
                <w:bCs w:val="0"/>
                <w:color w:val="000000"/>
                <w:sz w:val="22"/>
                <w:szCs w:val="22"/>
              </w:rPr>
              <w:t xml:space="preserve">金额（元）</w:t>
            </w:r>
            <w:r>
              <w:rPr>
                <w:rFonts w:ascii="Times New Roman"/>
                <w:bCs w:val="0"/>
                <w:color w:val="000000"/>
                <w:sz w:val="22"/>
                <w:szCs w:val="22"/>
              </w:rPr>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tcPr>
          <w:p>
            <w:pPr>
              <w:pStyle w:val="1499"/>
              <w:ind w:firstLine="0"/>
              <w:jc w:val="center"/>
              <w:spacing w:line="240" w:lineRule="auto"/>
              <w:widowControl/>
              <w:rPr>
                <w:rFonts w:ascii="Times New Roman"/>
                <w:bCs w:val="0"/>
                <w:color w:val="000000"/>
                <w:sz w:val="22"/>
                <w:szCs w:val="22"/>
              </w:rPr>
            </w:pPr>
            <w:r>
              <w:rPr>
                <w:rFonts w:hint="eastAsia" w:hAnsi="宋体"/>
                <w:bCs w:val="0"/>
                <w:color w:val="000000"/>
                <w:sz w:val="22"/>
                <w:szCs w:val="22"/>
              </w:rPr>
              <w:t xml:space="preserve">备注</w:t>
            </w:r>
            <w:r>
              <w:rPr>
                <w:rFonts w:ascii="Times New Roman"/>
                <w:bCs w:val="0"/>
                <w:color w:val="000000"/>
                <w:sz w:val="22"/>
                <w:szCs w:val="22"/>
              </w:rPr>
            </w:r>
            <w:r/>
          </w:p>
        </w:tc>
      </w:tr>
      <w:tr>
        <w:trPr>
          <w:trHeight w:val="30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1499"/>
              <w:ind w:firstLine="0"/>
              <w:jc w:val="center"/>
              <w:spacing w:line="240" w:lineRule="auto"/>
              <w:widowControl/>
              <w:rPr>
                <w:rFonts w:ascii="Times New Roman"/>
                <w:bCs w:val="0"/>
                <w:color w:val="000000"/>
                <w:sz w:val="22"/>
                <w:szCs w:val="22"/>
              </w:rPr>
            </w:pPr>
            <w:r>
              <w:rPr>
                <w:rFonts w:ascii="Times New Roman"/>
                <w:bCs w:val="0"/>
                <w:color w:val="000000"/>
                <w:sz w:val="22"/>
                <w:szCs w:val="22"/>
              </w:rPr>
              <w:t xml:space="preserve">1</w:t>
            </w:r>
            <w:r>
              <w:rPr>
                <w:rFonts w:ascii="Times New Roman"/>
                <w:bCs w:val="0"/>
                <w:color w:val="000000"/>
                <w:sz w:val="22"/>
                <w:szCs w:val="22"/>
              </w:rPr>
            </w:r>
            <w:r/>
          </w:p>
        </w:tc>
        <w:tc>
          <w:tcPr>
            <w:tcBorders>
              <w:top w:val="none" w:color="000000" w:sz="4" w:space="0"/>
              <w:left w:val="single" w:color="000000" w:sz="4" w:space="0"/>
              <w:bottom w:val="single" w:color="000000" w:sz="4" w:space="0"/>
              <w:right w:val="single" w:color="000000" w:sz="4" w:space="0"/>
            </w:tcBorders>
            <w:tcW w:w="1486" w:type="dxa"/>
            <w:vAlign w:val="center"/>
            <w:vMerge w:val="restart"/>
            <w:textDirection w:val="lrTb"/>
            <w:noWrap/>
          </w:tcPr>
          <w:p>
            <w:pPr>
              <w:pStyle w:val="1499"/>
              <w:ind w:firstLine="0"/>
              <w:jc w:val="left"/>
              <w:spacing w:line="240" w:lineRule="auto"/>
              <w:widowControl/>
              <w:rPr>
                <w:rFonts w:hAnsi="宋体" w:cs="宋体"/>
                <w:bCs w:val="0"/>
                <w:color w:val="000000"/>
                <w:sz w:val="22"/>
                <w:szCs w:val="22"/>
              </w:rPr>
            </w:pPr>
            <w:r>
              <w:rPr>
                <w:rFonts w:hint="eastAsia" w:hAnsi="宋体" w:cs="宋体"/>
                <w:bCs w:val="0"/>
                <w:color w:val="000000"/>
                <w:sz w:val="22"/>
                <w:szCs w:val="22"/>
              </w:rPr>
              <w:t xml:space="preserve">运行服务费</w:t>
            </w:r>
            <w:r>
              <w:rPr>
                <w:rFonts w:hAnsi="宋体" w:cs="宋体"/>
                <w:bCs w:val="0"/>
                <w:color w:val="000000"/>
                <w:sz w:val="22"/>
                <w:szCs w:val="22"/>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tcPr>
          <w:p>
            <w:pPr>
              <w:pStyle w:val="1499"/>
              <w:ind w:firstLine="0"/>
              <w:jc w:val="left"/>
              <w:spacing w:line="240" w:lineRule="auto"/>
              <w:widowControl/>
              <w:rPr>
                <w:rFonts w:ascii="Times New Roman"/>
                <w:bCs w:val="0"/>
                <w:color w:val="000000"/>
                <w:sz w:val="22"/>
                <w:szCs w:val="22"/>
              </w:rPr>
            </w:pPr>
            <w:r>
              <w:rPr>
                <w:rFonts w:hint="eastAsia" w:hAnsi="宋体"/>
                <w:bCs w:val="0"/>
                <w:color w:val="000000"/>
                <w:sz w:val="22"/>
                <w:szCs w:val="22"/>
              </w:rPr>
              <w:t xml:space="preserve">水费</w:t>
            </w:r>
            <w:r>
              <w:rPr>
                <w:rFonts w:ascii="Times New Roman"/>
                <w:bCs w:val="0"/>
                <w:color w:val="000000"/>
                <w:sz w:val="22"/>
                <w:szCs w:val="22"/>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tcPr>
          <w:p>
            <w:pPr>
              <w:pStyle w:val="1499"/>
              <w:ind w:firstLine="0"/>
              <w:jc w:val="center"/>
              <w:spacing w:line="240" w:lineRule="auto"/>
              <w:widowControl/>
              <w:rPr>
                <w:rFonts w:ascii="Times New Roman"/>
                <w:bCs w:val="0"/>
                <w:color w:val="000000"/>
                <w:sz w:val="22"/>
                <w:szCs w:val="22"/>
              </w:rPr>
            </w:pPr>
            <w:r>
              <w:rPr>
                <w:rFonts w:hint="eastAsia" w:hAnsi="宋体"/>
                <w:bCs w:val="0"/>
                <w:color w:val="000000"/>
                <w:sz w:val="22"/>
                <w:szCs w:val="22"/>
              </w:rPr>
              <w:t xml:space="preserve">元</w:t>
            </w:r>
            <w:r>
              <w:rPr>
                <w:rFonts w:ascii="Times New Roman"/>
                <w:bCs w:val="0"/>
                <w:color w:val="000000"/>
                <w:sz w:val="22"/>
                <w:szCs w:val="22"/>
              </w:rPr>
              <w:t xml:space="preserve">/</w:t>
            </w:r>
            <w:r>
              <w:rPr>
                <w:rFonts w:hint="eastAsia" w:hAnsi="宋体"/>
                <w:bCs w:val="0"/>
                <w:color w:val="000000"/>
                <w:sz w:val="22"/>
                <w:szCs w:val="22"/>
              </w:rPr>
              <w:t xml:space="preserve">年</w:t>
            </w:r>
            <w:r>
              <w:rPr>
                <w:rFonts w:ascii="Times New Roman"/>
                <w:bCs w:val="0"/>
                <w:color w:val="000000"/>
                <w:sz w:val="22"/>
                <w:szCs w:val="22"/>
              </w:rPr>
            </w:r>
            <w:r/>
          </w:p>
        </w:tc>
        <w:tc>
          <w:tcPr>
            <w:tcBorders>
              <w:top w:val="single" w:color="000000" w:sz="4" w:space="0"/>
              <w:left w:val="none" w:color="000000" w:sz="4" w:space="0"/>
              <w:bottom w:val="single" w:color="000000" w:sz="4" w:space="0"/>
              <w:right w:val="single" w:color="000000" w:sz="4" w:space="0"/>
            </w:tcBorders>
            <w:tcW w:w="2591" w:type="dxa"/>
            <w:vAlign w:val="center"/>
            <w:textDirection w:val="lrTb"/>
            <w:noWrap/>
          </w:tcPr>
          <w:p>
            <w:pPr>
              <w:pStyle w:val="1499"/>
              <w:ind w:firstLine="0"/>
              <w:jc w:val="right"/>
              <w:spacing w:line="240" w:lineRule="auto"/>
              <w:widowControl/>
              <w:rPr>
                <w:rFonts w:ascii="Times New Roman"/>
                <w:bCs w:val="0"/>
                <w:color w:val="000000"/>
                <w:sz w:val="22"/>
                <w:szCs w:val="22"/>
              </w:rPr>
            </w:pPr>
            <w:r>
              <w:rPr>
                <w:rFonts w:ascii="Times New Roman"/>
                <w:bCs w:val="0"/>
                <w:color w:val="000000"/>
                <w:sz w:val="22"/>
                <w:szCs w:val="22"/>
              </w:rPr>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tcPr>
          <w:p>
            <w:pPr>
              <w:pStyle w:val="1499"/>
              <w:ind w:firstLine="0"/>
              <w:jc w:val="center"/>
              <w:spacing w:line="240" w:lineRule="auto"/>
              <w:widowControl/>
              <w:rPr>
                <w:rFonts w:ascii="Times New Roman"/>
                <w:bCs w:val="0"/>
                <w:color w:val="000000"/>
                <w:sz w:val="22"/>
                <w:szCs w:val="22"/>
              </w:rPr>
            </w:pPr>
            <w:r>
              <w:rPr>
                <w:rFonts w:ascii="Times New Roman"/>
                <w:bCs w:val="0"/>
                <w:color w:val="000000"/>
                <w:sz w:val="22"/>
                <w:szCs w:val="22"/>
              </w:rPr>
              <w:t xml:space="preserve">　</w:t>
            </w:r>
            <w:r>
              <w:rPr>
                <w:rFonts w:ascii="Times New Roman"/>
                <w:bCs w:val="0"/>
                <w:color w:val="000000"/>
                <w:sz w:val="22"/>
                <w:szCs w:val="22"/>
              </w:rPr>
            </w:r>
            <w:r/>
          </w:p>
        </w:tc>
      </w:tr>
      <w:tr>
        <w:trPr>
          <w:trHeight w:val="30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1499"/>
              <w:ind w:firstLine="0"/>
              <w:jc w:val="center"/>
              <w:spacing w:line="240" w:lineRule="auto"/>
              <w:widowControl/>
              <w:rPr>
                <w:rFonts w:ascii="Times New Roman"/>
                <w:bCs w:val="0"/>
                <w:color w:val="000000"/>
                <w:sz w:val="22"/>
                <w:szCs w:val="22"/>
              </w:rPr>
            </w:pPr>
            <w:r>
              <w:rPr>
                <w:rFonts w:ascii="Times New Roman"/>
                <w:bCs w:val="0"/>
                <w:color w:val="000000"/>
                <w:sz w:val="22"/>
                <w:szCs w:val="22"/>
              </w:rPr>
              <w:t xml:space="preserve">2</w:t>
            </w:r>
            <w:r>
              <w:rPr>
                <w:rFonts w:ascii="Times New Roman"/>
                <w:bCs w:val="0"/>
                <w:color w:val="000000"/>
                <w:sz w:val="22"/>
                <w:szCs w:val="22"/>
              </w:rPr>
            </w:r>
            <w:r/>
          </w:p>
        </w:tc>
        <w:tc>
          <w:tcPr>
            <w:tcBorders>
              <w:top w:val="none" w:color="000000" w:sz="4" w:space="0"/>
              <w:left w:val="single" w:color="000000" w:sz="4" w:space="0"/>
              <w:bottom w:val="single" w:color="000000" w:sz="4" w:space="0"/>
              <w:right w:val="single" w:color="000000" w:sz="4" w:space="0"/>
            </w:tcBorders>
            <w:tcW w:w="1486" w:type="dxa"/>
            <w:vAlign w:val="center"/>
            <w:vMerge w:val="continue"/>
            <w:textDirection w:val="lrTb"/>
            <w:noWrap w:val="false"/>
          </w:tcPr>
          <w:p>
            <w:pPr>
              <w:pStyle w:val="1499"/>
              <w:ind w:firstLine="0"/>
              <w:jc w:val="left"/>
              <w:spacing w:line="240" w:lineRule="auto"/>
              <w:widowControl/>
              <w:rPr>
                <w:rFonts w:hAnsi="宋体" w:cs="宋体"/>
                <w:bCs w:val="0"/>
                <w:color w:val="000000"/>
                <w:sz w:val="22"/>
                <w:szCs w:val="22"/>
              </w:rPr>
            </w:pPr>
            <w:r>
              <w:rPr>
                <w:rFonts w:hAnsi="宋体" w:cs="宋体"/>
                <w:bCs w:val="0"/>
                <w:color w:val="000000"/>
                <w:sz w:val="22"/>
                <w:szCs w:val="22"/>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tcPr>
          <w:p>
            <w:pPr>
              <w:pStyle w:val="1499"/>
              <w:ind w:firstLine="0"/>
              <w:jc w:val="left"/>
              <w:spacing w:line="240" w:lineRule="auto"/>
              <w:widowControl/>
              <w:rPr>
                <w:rFonts w:ascii="Times New Roman"/>
                <w:bCs w:val="0"/>
                <w:color w:val="000000"/>
                <w:sz w:val="22"/>
                <w:szCs w:val="22"/>
              </w:rPr>
            </w:pPr>
            <w:r>
              <w:rPr>
                <w:rFonts w:hint="eastAsia" w:hAnsi="宋体"/>
                <w:bCs w:val="0"/>
                <w:color w:val="000000"/>
                <w:sz w:val="22"/>
                <w:szCs w:val="22"/>
              </w:rPr>
              <w:t xml:space="preserve">电费</w:t>
            </w:r>
            <w:r>
              <w:rPr>
                <w:rFonts w:ascii="Times New Roman"/>
                <w:bCs w:val="0"/>
                <w:color w:val="000000"/>
                <w:sz w:val="22"/>
                <w:szCs w:val="22"/>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tcPr>
          <w:p>
            <w:pPr>
              <w:pStyle w:val="1499"/>
              <w:ind w:firstLine="0"/>
              <w:jc w:val="center"/>
              <w:spacing w:line="240" w:lineRule="auto"/>
              <w:widowControl/>
              <w:rPr>
                <w:rFonts w:ascii="Times New Roman"/>
                <w:bCs w:val="0"/>
                <w:color w:val="000000"/>
                <w:sz w:val="22"/>
                <w:szCs w:val="22"/>
              </w:rPr>
            </w:pPr>
            <w:r>
              <w:rPr>
                <w:rFonts w:hint="eastAsia" w:hAnsi="宋体"/>
                <w:bCs w:val="0"/>
                <w:color w:val="000000"/>
                <w:sz w:val="22"/>
                <w:szCs w:val="22"/>
              </w:rPr>
              <w:t xml:space="preserve">元</w:t>
            </w:r>
            <w:r>
              <w:rPr>
                <w:rFonts w:ascii="Times New Roman"/>
                <w:bCs w:val="0"/>
                <w:color w:val="000000"/>
                <w:sz w:val="22"/>
                <w:szCs w:val="22"/>
              </w:rPr>
              <w:t xml:space="preserve">/</w:t>
            </w:r>
            <w:r>
              <w:rPr>
                <w:rFonts w:hint="eastAsia" w:hAnsi="宋体"/>
                <w:bCs w:val="0"/>
                <w:color w:val="000000"/>
                <w:sz w:val="22"/>
                <w:szCs w:val="22"/>
              </w:rPr>
              <w:t xml:space="preserve">年</w:t>
            </w:r>
            <w:r>
              <w:rPr>
                <w:rFonts w:ascii="Times New Roman"/>
                <w:bCs w:val="0"/>
                <w:color w:val="000000"/>
                <w:sz w:val="22"/>
                <w:szCs w:val="22"/>
              </w:rPr>
            </w:r>
            <w:r/>
          </w:p>
        </w:tc>
        <w:tc>
          <w:tcPr>
            <w:tcBorders>
              <w:top w:val="single" w:color="000000" w:sz="4" w:space="0"/>
              <w:left w:val="none" w:color="000000" w:sz="4" w:space="0"/>
              <w:bottom w:val="single" w:color="000000" w:sz="4" w:space="0"/>
              <w:right w:val="single" w:color="000000" w:sz="4" w:space="0"/>
            </w:tcBorders>
            <w:tcW w:w="2591" w:type="dxa"/>
            <w:vAlign w:val="center"/>
            <w:textDirection w:val="lrTb"/>
            <w:noWrap/>
          </w:tcPr>
          <w:p>
            <w:pPr>
              <w:pStyle w:val="1499"/>
              <w:ind w:firstLine="0"/>
              <w:jc w:val="right"/>
              <w:spacing w:line="240" w:lineRule="auto"/>
              <w:widowControl/>
              <w:rPr>
                <w:rFonts w:ascii="Times New Roman"/>
                <w:bCs w:val="0"/>
                <w:color w:val="000000"/>
                <w:sz w:val="22"/>
                <w:szCs w:val="22"/>
              </w:rPr>
            </w:pPr>
            <w:r>
              <w:rPr>
                <w:rFonts w:ascii="Times New Roman"/>
                <w:bCs w:val="0"/>
                <w:color w:val="000000"/>
                <w:sz w:val="22"/>
                <w:szCs w:val="22"/>
              </w:rPr>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tcPr>
          <w:p>
            <w:pPr>
              <w:pStyle w:val="1499"/>
              <w:ind w:firstLine="0"/>
              <w:jc w:val="center"/>
              <w:spacing w:line="240" w:lineRule="auto"/>
              <w:widowControl/>
              <w:rPr>
                <w:rFonts w:ascii="Times New Roman"/>
                <w:bCs w:val="0"/>
                <w:color w:val="000000"/>
                <w:sz w:val="22"/>
                <w:szCs w:val="22"/>
              </w:rPr>
            </w:pPr>
            <w:r>
              <w:rPr>
                <w:rFonts w:ascii="Times New Roman"/>
                <w:bCs w:val="0"/>
                <w:color w:val="000000"/>
                <w:sz w:val="22"/>
                <w:szCs w:val="22"/>
              </w:rPr>
              <w:t xml:space="preserve">　</w:t>
            </w:r>
            <w:r>
              <w:rPr>
                <w:rFonts w:ascii="Times New Roman"/>
                <w:bCs w:val="0"/>
                <w:color w:val="000000"/>
                <w:sz w:val="22"/>
                <w:szCs w:val="22"/>
              </w:rPr>
            </w:r>
            <w:r/>
          </w:p>
        </w:tc>
      </w:tr>
      <w:tr>
        <w:trPr>
          <w:trHeight w:val="30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1499"/>
              <w:ind w:firstLine="0"/>
              <w:jc w:val="center"/>
              <w:spacing w:line="240" w:lineRule="auto"/>
              <w:widowControl/>
              <w:rPr>
                <w:rFonts w:ascii="Times New Roman"/>
                <w:bCs w:val="0"/>
                <w:color w:val="000000"/>
                <w:sz w:val="22"/>
                <w:szCs w:val="22"/>
              </w:rPr>
            </w:pPr>
            <w:r>
              <w:rPr>
                <w:rFonts w:ascii="Times New Roman"/>
                <w:bCs w:val="0"/>
                <w:color w:val="000000"/>
                <w:sz w:val="22"/>
                <w:szCs w:val="22"/>
              </w:rPr>
              <w:t xml:space="preserve">3</w:t>
            </w:r>
            <w:r>
              <w:rPr>
                <w:rFonts w:ascii="Times New Roman"/>
                <w:bCs w:val="0"/>
                <w:color w:val="000000"/>
                <w:sz w:val="22"/>
                <w:szCs w:val="22"/>
              </w:rPr>
            </w:r>
            <w:r/>
          </w:p>
        </w:tc>
        <w:tc>
          <w:tcPr>
            <w:tcBorders>
              <w:top w:val="none" w:color="000000" w:sz="4" w:space="0"/>
              <w:left w:val="single" w:color="000000" w:sz="4" w:space="0"/>
              <w:bottom w:val="single" w:color="000000" w:sz="4" w:space="0"/>
              <w:right w:val="single" w:color="000000" w:sz="4" w:space="0"/>
            </w:tcBorders>
            <w:tcW w:w="1486" w:type="dxa"/>
            <w:vAlign w:val="center"/>
            <w:vMerge w:val="continue"/>
            <w:textDirection w:val="lrTb"/>
            <w:noWrap w:val="false"/>
          </w:tcPr>
          <w:p>
            <w:pPr>
              <w:pStyle w:val="1499"/>
              <w:ind w:firstLine="0"/>
              <w:jc w:val="left"/>
              <w:spacing w:line="240" w:lineRule="auto"/>
              <w:widowControl/>
              <w:rPr>
                <w:rFonts w:hAnsi="宋体" w:cs="宋体"/>
                <w:bCs w:val="0"/>
                <w:color w:val="000000"/>
                <w:sz w:val="22"/>
                <w:szCs w:val="22"/>
              </w:rPr>
            </w:pPr>
            <w:r>
              <w:rPr>
                <w:rFonts w:hAnsi="宋体" w:cs="宋体"/>
                <w:bCs w:val="0"/>
                <w:color w:val="000000"/>
                <w:sz w:val="22"/>
                <w:szCs w:val="22"/>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tcPr>
          <w:p>
            <w:pPr>
              <w:pStyle w:val="1499"/>
              <w:ind w:firstLine="0"/>
              <w:jc w:val="left"/>
              <w:spacing w:line="240" w:lineRule="auto"/>
              <w:widowControl/>
              <w:rPr>
                <w:rFonts w:ascii="Times New Roman"/>
                <w:bCs w:val="0"/>
                <w:color w:val="000000"/>
                <w:sz w:val="22"/>
                <w:szCs w:val="22"/>
              </w:rPr>
            </w:pPr>
            <w:r>
              <w:rPr>
                <w:rFonts w:hint="eastAsia" w:hAnsi="宋体"/>
                <w:bCs w:val="0"/>
                <w:color w:val="000000"/>
                <w:sz w:val="22"/>
                <w:szCs w:val="22"/>
              </w:rPr>
              <w:t xml:space="preserve">药剂费</w:t>
            </w:r>
            <w:r>
              <w:rPr>
                <w:rFonts w:ascii="Times New Roman"/>
                <w:bCs w:val="0"/>
                <w:color w:val="000000"/>
                <w:sz w:val="22"/>
                <w:szCs w:val="22"/>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tcPr>
          <w:p>
            <w:pPr>
              <w:pStyle w:val="1499"/>
              <w:ind w:firstLine="0"/>
              <w:jc w:val="center"/>
              <w:spacing w:line="240" w:lineRule="auto"/>
              <w:widowControl/>
              <w:rPr>
                <w:rFonts w:ascii="Times New Roman"/>
                <w:bCs w:val="0"/>
                <w:color w:val="000000"/>
                <w:sz w:val="22"/>
                <w:szCs w:val="22"/>
              </w:rPr>
            </w:pPr>
            <w:r>
              <w:rPr>
                <w:rFonts w:hint="eastAsia" w:hAnsi="宋体"/>
                <w:bCs w:val="0"/>
                <w:color w:val="000000"/>
                <w:sz w:val="22"/>
                <w:szCs w:val="22"/>
              </w:rPr>
              <w:t xml:space="preserve">元</w:t>
            </w:r>
            <w:r>
              <w:rPr>
                <w:rFonts w:ascii="Times New Roman"/>
                <w:bCs w:val="0"/>
                <w:color w:val="000000"/>
                <w:sz w:val="22"/>
                <w:szCs w:val="22"/>
              </w:rPr>
              <w:t xml:space="preserve">/</w:t>
            </w:r>
            <w:r>
              <w:rPr>
                <w:rFonts w:hint="eastAsia" w:hAnsi="宋体"/>
                <w:bCs w:val="0"/>
                <w:color w:val="000000"/>
                <w:sz w:val="22"/>
                <w:szCs w:val="22"/>
              </w:rPr>
              <w:t xml:space="preserve">年</w:t>
            </w:r>
            <w:r>
              <w:rPr>
                <w:rFonts w:ascii="Times New Roman"/>
                <w:bCs w:val="0"/>
                <w:color w:val="000000"/>
                <w:sz w:val="22"/>
                <w:szCs w:val="22"/>
              </w:rPr>
            </w:r>
            <w:r/>
          </w:p>
        </w:tc>
        <w:tc>
          <w:tcPr>
            <w:tcBorders>
              <w:top w:val="single" w:color="000000" w:sz="4" w:space="0"/>
              <w:left w:val="none" w:color="000000" w:sz="4" w:space="0"/>
              <w:bottom w:val="single" w:color="000000" w:sz="4" w:space="0"/>
              <w:right w:val="single" w:color="000000" w:sz="4" w:space="0"/>
            </w:tcBorders>
            <w:tcW w:w="2591" w:type="dxa"/>
            <w:vAlign w:val="center"/>
            <w:textDirection w:val="lrTb"/>
            <w:noWrap/>
          </w:tcPr>
          <w:p>
            <w:pPr>
              <w:pStyle w:val="1499"/>
              <w:ind w:firstLine="0"/>
              <w:jc w:val="right"/>
              <w:spacing w:line="240" w:lineRule="auto"/>
              <w:widowControl/>
              <w:rPr>
                <w:rFonts w:ascii="Times New Roman"/>
                <w:bCs w:val="0"/>
                <w:color w:val="000000"/>
                <w:sz w:val="22"/>
                <w:szCs w:val="22"/>
              </w:rPr>
            </w:pPr>
            <w:r>
              <w:rPr>
                <w:rFonts w:ascii="Times New Roman"/>
                <w:bCs w:val="0"/>
                <w:color w:val="000000"/>
                <w:sz w:val="22"/>
                <w:szCs w:val="22"/>
              </w:rPr>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tcPr>
          <w:p>
            <w:pPr>
              <w:pStyle w:val="1499"/>
              <w:ind w:firstLine="0"/>
              <w:jc w:val="center"/>
              <w:spacing w:line="240" w:lineRule="auto"/>
              <w:widowControl/>
              <w:rPr>
                <w:rFonts w:ascii="Times New Roman"/>
                <w:bCs w:val="0"/>
                <w:color w:val="000000"/>
                <w:sz w:val="22"/>
                <w:szCs w:val="22"/>
              </w:rPr>
            </w:pPr>
            <w:r>
              <w:rPr>
                <w:rFonts w:ascii="Times New Roman"/>
                <w:bCs w:val="0"/>
                <w:color w:val="000000"/>
                <w:sz w:val="22"/>
                <w:szCs w:val="22"/>
              </w:rPr>
              <w:t xml:space="preserve">　</w:t>
            </w:r>
            <w:r>
              <w:rPr>
                <w:rFonts w:ascii="Times New Roman"/>
                <w:bCs w:val="0"/>
                <w:color w:val="000000"/>
                <w:sz w:val="22"/>
                <w:szCs w:val="22"/>
              </w:rPr>
            </w:r>
            <w:r/>
          </w:p>
        </w:tc>
      </w:tr>
      <w:tr>
        <w:trPr>
          <w:trHeight w:val="30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1499"/>
              <w:ind w:firstLine="0"/>
              <w:jc w:val="center"/>
              <w:spacing w:line="240" w:lineRule="auto"/>
              <w:widowControl/>
              <w:rPr>
                <w:rFonts w:ascii="Times New Roman"/>
                <w:bCs w:val="0"/>
                <w:color w:val="000000"/>
                <w:sz w:val="22"/>
                <w:szCs w:val="22"/>
              </w:rPr>
            </w:pPr>
            <w:r>
              <w:rPr>
                <w:rFonts w:ascii="Times New Roman"/>
                <w:bCs w:val="0"/>
                <w:color w:val="000000"/>
                <w:sz w:val="22"/>
                <w:szCs w:val="22"/>
              </w:rPr>
              <w:t xml:space="preserve">4</w:t>
            </w:r>
            <w:r>
              <w:rPr>
                <w:rFonts w:ascii="Times New Roman"/>
                <w:bCs w:val="0"/>
                <w:color w:val="000000"/>
                <w:sz w:val="22"/>
                <w:szCs w:val="22"/>
              </w:rPr>
            </w:r>
            <w:r/>
          </w:p>
        </w:tc>
        <w:tc>
          <w:tcPr>
            <w:tcBorders>
              <w:top w:val="none" w:color="000000" w:sz="4" w:space="0"/>
              <w:left w:val="single" w:color="000000" w:sz="4" w:space="0"/>
              <w:bottom w:val="single" w:color="000000" w:sz="4" w:space="0"/>
              <w:right w:val="single" w:color="000000" w:sz="4" w:space="0"/>
            </w:tcBorders>
            <w:tcW w:w="1486" w:type="dxa"/>
            <w:vAlign w:val="center"/>
            <w:vMerge w:val="continue"/>
            <w:textDirection w:val="lrTb"/>
            <w:noWrap w:val="false"/>
          </w:tcPr>
          <w:p>
            <w:pPr>
              <w:pStyle w:val="1499"/>
              <w:ind w:firstLine="0"/>
              <w:jc w:val="left"/>
              <w:spacing w:line="240" w:lineRule="auto"/>
              <w:widowControl/>
              <w:rPr>
                <w:rFonts w:hAnsi="宋体" w:cs="宋体"/>
                <w:bCs w:val="0"/>
                <w:color w:val="000000"/>
                <w:sz w:val="22"/>
                <w:szCs w:val="22"/>
              </w:rPr>
            </w:pPr>
            <w:r>
              <w:rPr>
                <w:rFonts w:hAnsi="宋体" w:cs="宋体"/>
                <w:bCs w:val="0"/>
                <w:color w:val="000000"/>
                <w:sz w:val="22"/>
                <w:szCs w:val="22"/>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tcPr>
          <w:p>
            <w:pPr>
              <w:pStyle w:val="1499"/>
              <w:ind w:firstLine="0"/>
              <w:jc w:val="left"/>
              <w:spacing w:line="240" w:lineRule="auto"/>
              <w:widowControl/>
              <w:rPr>
                <w:rFonts w:ascii="Times New Roman"/>
                <w:bCs w:val="0"/>
                <w:color w:val="000000"/>
                <w:sz w:val="22"/>
                <w:szCs w:val="22"/>
              </w:rPr>
            </w:pPr>
            <w:r>
              <w:rPr>
                <w:rFonts w:hint="eastAsia" w:hAnsi="宋体"/>
                <w:bCs w:val="0"/>
                <w:color w:val="000000"/>
                <w:sz w:val="22"/>
                <w:szCs w:val="22"/>
              </w:rPr>
              <w:t xml:space="preserve">水质检测</w:t>
            </w:r>
            <w:r>
              <w:rPr>
                <w:rFonts w:ascii="Times New Roman"/>
                <w:bCs w:val="0"/>
                <w:color w:val="000000"/>
                <w:sz w:val="22"/>
                <w:szCs w:val="22"/>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tcPr>
          <w:p>
            <w:pPr>
              <w:pStyle w:val="1499"/>
              <w:ind w:firstLine="0"/>
              <w:jc w:val="center"/>
              <w:spacing w:line="240" w:lineRule="auto"/>
              <w:widowControl/>
              <w:rPr>
                <w:rFonts w:ascii="Times New Roman"/>
                <w:bCs w:val="0"/>
                <w:color w:val="000000"/>
                <w:sz w:val="22"/>
                <w:szCs w:val="22"/>
              </w:rPr>
            </w:pPr>
            <w:r>
              <w:rPr>
                <w:rFonts w:hint="eastAsia" w:hAnsi="宋体"/>
                <w:bCs w:val="0"/>
                <w:color w:val="000000"/>
                <w:sz w:val="22"/>
                <w:szCs w:val="22"/>
              </w:rPr>
              <w:t xml:space="preserve">元</w:t>
            </w:r>
            <w:r>
              <w:rPr>
                <w:rFonts w:ascii="Times New Roman"/>
                <w:bCs w:val="0"/>
                <w:color w:val="000000"/>
                <w:sz w:val="22"/>
                <w:szCs w:val="22"/>
              </w:rPr>
              <w:t xml:space="preserve">/</w:t>
            </w:r>
            <w:r>
              <w:rPr>
                <w:rFonts w:hint="eastAsia" w:hAnsi="宋体"/>
                <w:bCs w:val="0"/>
                <w:color w:val="000000"/>
                <w:sz w:val="22"/>
                <w:szCs w:val="22"/>
              </w:rPr>
              <w:t xml:space="preserve">年</w:t>
            </w:r>
            <w:r>
              <w:rPr>
                <w:rFonts w:ascii="Times New Roman"/>
                <w:bCs w:val="0"/>
                <w:color w:val="000000"/>
                <w:sz w:val="22"/>
                <w:szCs w:val="22"/>
              </w:rPr>
            </w:r>
            <w:r/>
          </w:p>
        </w:tc>
        <w:tc>
          <w:tcPr>
            <w:tcBorders>
              <w:top w:val="single" w:color="000000" w:sz="4" w:space="0"/>
              <w:left w:val="none" w:color="000000" w:sz="4" w:space="0"/>
              <w:bottom w:val="single" w:color="000000" w:sz="4" w:space="0"/>
              <w:right w:val="single" w:color="000000" w:sz="4" w:space="0"/>
            </w:tcBorders>
            <w:tcW w:w="2591" w:type="dxa"/>
            <w:vAlign w:val="center"/>
            <w:textDirection w:val="lrTb"/>
            <w:noWrap/>
          </w:tcPr>
          <w:p>
            <w:pPr>
              <w:pStyle w:val="1499"/>
              <w:ind w:firstLine="0"/>
              <w:jc w:val="right"/>
              <w:spacing w:line="240" w:lineRule="auto"/>
              <w:widowControl/>
              <w:rPr>
                <w:rFonts w:ascii="Times New Roman"/>
                <w:bCs w:val="0"/>
                <w:color w:val="000000"/>
                <w:sz w:val="22"/>
                <w:szCs w:val="22"/>
              </w:rPr>
            </w:pPr>
            <w:r>
              <w:rPr>
                <w:rFonts w:ascii="Times New Roman"/>
                <w:bCs w:val="0"/>
                <w:color w:val="000000"/>
                <w:sz w:val="22"/>
                <w:szCs w:val="22"/>
              </w:rPr>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tcPr>
          <w:p>
            <w:pPr>
              <w:pStyle w:val="1499"/>
              <w:ind w:firstLine="0"/>
              <w:jc w:val="center"/>
              <w:spacing w:line="240" w:lineRule="auto"/>
              <w:widowControl/>
              <w:rPr>
                <w:rFonts w:ascii="Times New Roman"/>
                <w:bCs w:val="0"/>
                <w:color w:val="000000"/>
                <w:sz w:val="22"/>
                <w:szCs w:val="22"/>
              </w:rPr>
            </w:pPr>
            <w:r>
              <w:rPr>
                <w:rFonts w:ascii="Times New Roman"/>
                <w:bCs w:val="0"/>
                <w:color w:val="000000"/>
                <w:sz w:val="22"/>
                <w:szCs w:val="22"/>
              </w:rPr>
              <w:t xml:space="preserve">　</w:t>
            </w:r>
            <w:r>
              <w:rPr>
                <w:rFonts w:ascii="Times New Roman"/>
                <w:bCs w:val="0"/>
                <w:color w:val="000000"/>
                <w:sz w:val="22"/>
                <w:szCs w:val="22"/>
              </w:rPr>
            </w:r>
            <w:r/>
          </w:p>
        </w:tc>
      </w:tr>
      <w:tr>
        <w:trPr>
          <w:trHeight w:val="30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1499"/>
              <w:ind w:firstLine="0"/>
              <w:jc w:val="center"/>
              <w:spacing w:line="240" w:lineRule="auto"/>
              <w:widowControl/>
              <w:rPr>
                <w:rFonts w:ascii="Times New Roman"/>
                <w:bCs w:val="0"/>
                <w:color w:val="000000"/>
                <w:sz w:val="22"/>
                <w:szCs w:val="22"/>
              </w:rPr>
            </w:pPr>
            <w:r>
              <w:rPr>
                <w:rFonts w:ascii="Times New Roman"/>
                <w:bCs w:val="0"/>
                <w:color w:val="000000"/>
                <w:sz w:val="22"/>
                <w:szCs w:val="22"/>
              </w:rPr>
              <w:t xml:space="preserve">5</w:t>
            </w:r>
            <w:r>
              <w:rPr>
                <w:rFonts w:ascii="Times New Roman"/>
                <w:bCs w:val="0"/>
                <w:color w:val="000000"/>
                <w:sz w:val="22"/>
                <w:szCs w:val="22"/>
              </w:rPr>
            </w:r>
            <w:r/>
          </w:p>
        </w:tc>
        <w:tc>
          <w:tcPr>
            <w:tcBorders>
              <w:top w:val="none" w:color="000000" w:sz="4" w:space="0"/>
              <w:left w:val="single" w:color="000000" w:sz="4" w:space="0"/>
              <w:bottom w:val="single" w:color="000000" w:sz="4" w:space="0"/>
              <w:right w:val="single" w:color="000000" w:sz="4" w:space="0"/>
            </w:tcBorders>
            <w:tcW w:w="1486" w:type="dxa"/>
            <w:vAlign w:val="center"/>
            <w:vMerge w:val="continue"/>
            <w:textDirection w:val="lrTb"/>
            <w:noWrap w:val="false"/>
          </w:tcPr>
          <w:p>
            <w:pPr>
              <w:pStyle w:val="1499"/>
              <w:ind w:firstLine="0"/>
              <w:jc w:val="left"/>
              <w:spacing w:line="240" w:lineRule="auto"/>
              <w:widowControl/>
              <w:rPr>
                <w:rFonts w:hAnsi="宋体" w:cs="宋体"/>
                <w:bCs w:val="0"/>
                <w:color w:val="000000"/>
                <w:sz w:val="22"/>
                <w:szCs w:val="22"/>
              </w:rPr>
            </w:pPr>
            <w:r>
              <w:rPr>
                <w:rFonts w:hAnsi="宋体" w:cs="宋体"/>
                <w:bCs w:val="0"/>
                <w:color w:val="000000"/>
                <w:sz w:val="22"/>
                <w:szCs w:val="22"/>
              </w:rPr>
            </w:r>
            <w:r/>
          </w:p>
        </w:tc>
        <w:tc>
          <w:tcPr>
            <w:tcBorders>
              <w:top w:val="none" w:color="000000" w:sz="4" w:space="0"/>
              <w:left w:val="none" w:color="000000" w:sz="4" w:space="0"/>
              <w:bottom w:val="single" w:color="000000" w:sz="4" w:space="0"/>
              <w:right w:val="single" w:color="000000" w:sz="4" w:space="0"/>
            </w:tcBorders>
            <w:tcW w:w="1460" w:type="dxa"/>
            <w:vAlign w:val="center"/>
            <w:textDirection w:val="lrTb"/>
            <w:noWrap/>
          </w:tcPr>
          <w:p>
            <w:pPr>
              <w:pStyle w:val="1499"/>
              <w:ind w:firstLine="0"/>
              <w:jc w:val="left"/>
              <w:spacing w:line="240" w:lineRule="auto"/>
              <w:widowControl/>
              <w:rPr>
                <w:rFonts w:ascii="Times New Roman"/>
                <w:bCs w:val="0"/>
                <w:color w:val="000000"/>
                <w:sz w:val="22"/>
                <w:szCs w:val="22"/>
              </w:rPr>
            </w:pPr>
            <w:r>
              <w:rPr>
                <w:rFonts w:hint="eastAsia" w:hAnsi="宋体"/>
                <w:bCs w:val="0"/>
                <w:color w:val="000000"/>
                <w:sz w:val="22"/>
                <w:szCs w:val="22"/>
              </w:rPr>
              <w:t xml:space="preserve">人工费</w:t>
            </w:r>
            <w:r>
              <w:rPr>
                <w:rFonts w:ascii="Times New Roman"/>
                <w:bCs w:val="0"/>
                <w:color w:val="000000"/>
                <w:sz w:val="22"/>
                <w:szCs w:val="22"/>
              </w:rPr>
            </w:r>
            <w:r/>
          </w:p>
        </w:tc>
        <w:tc>
          <w:tcPr>
            <w:tcBorders>
              <w:top w:val="none" w:color="000000" w:sz="4" w:space="0"/>
              <w:left w:val="none" w:color="000000" w:sz="4" w:space="0"/>
              <w:bottom w:val="single" w:color="000000" w:sz="4" w:space="0"/>
              <w:right w:val="single" w:color="000000" w:sz="4" w:space="0"/>
            </w:tcBorders>
            <w:tcW w:w="1336" w:type="dxa"/>
            <w:vAlign w:val="center"/>
            <w:textDirection w:val="lrTb"/>
            <w:noWrap/>
          </w:tcPr>
          <w:p>
            <w:pPr>
              <w:pStyle w:val="1499"/>
              <w:ind w:firstLine="0"/>
              <w:jc w:val="center"/>
              <w:spacing w:line="240" w:lineRule="auto"/>
              <w:widowControl/>
              <w:rPr>
                <w:rFonts w:ascii="Times New Roman"/>
                <w:bCs w:val="0"/>
                <w:color w:val="000000"/>
                <w:sz w:val="22"/>
                <w:szCs w:val="22"/>
              </w:rPr>
            </w:pPr>
            <w:r>
              <w:rPr>
                <w:rFonts w:hint="eastAsia" w:hAnsi="宋体"/>
                <w:bCs w:val="0"/>
                <w:color w:val="000000"/>
                <w:sz w:val="22"/>
                <w:szCs w:val="22"/>
              </w:rPr>
              <w:t xml:space="preserve">元</w:t>
            </w:r>
            <w:r>
              <w:rPr>
                <w:rFonts w:ascii="Times New Roman"/>
                <w:bCs w:val="0"/>
                <w:color w:val="000000"/>
                <w:sz w:val="22"/>
                <w:szCs w:val="22"/>
              </w:rPr>
              <w:t xml:space="preserve">/</w:t>
            </w:r>
            <w:r>
              <w:rPr>
                <w:rFonts w:hint="eastAsia" w:hAnsi="宋体"/>
                <w:bCs w:val="0"/>
                <w:color w:val="000000"/>
                <w:sz w:val="22"/>
                <w:szCs w:val="22"/>
              </w:rPr>
              <w:t xml:space="preserve">年</w:t>
            </w:r>
            <w:r>
              <w:rPr>
                <w:rFonts w:ascii="Times New Roman"/>
                <w:bCs w:val="0"/>
                <w:color w:val="000000"/>
                <w:sz w:val="22"/>
                <w:szCs w:val="22"/>
              </w:rPr>
            </w:r>
            <w:r/>
          </w:p>
        </w:tc>
        <w:tc>
          <w:tcPr>
            <w:tcBorders>
              <w:top w:val="single" w:color="000000" w:sz="4" w:space="0"/>
              <w:left w:val="none" w:color="000000" w:sz="4" w:space="0"/>
              <w:bottom w:val="single" w:color="000000" w:sz="4" w:space="0"/>
              <w:right w:val="single" w:color="000000" w:sz="4" w:space="0"/>
            </w:tcBorders>
            <w:tcW w:w="2591" w:type="dxa"/>
            <w:vAlign w:val="center"/>
            <w:textDirection w:val="lrTb"/>
            <w:noWrap/>
          </w:tcPr>
          <w:p>
            <w:pPr>
              <w:pStyle w:val="1499"/>
              <w:ind w:firstLine="0"/>
              <w:jc w:val="right"/>
              <w:spacing w:line="240" w:lineRule="auto"/>
              <w:widowControl/>
              <w:rPr>
                <w:rFonts w:ascii="Times New Roman"/>
                <w:bCs w:val="0"/>
                <w:color w:val="000000"/>
                <w:sz w:val="22"/>
                <w:szCs w:val="22"/>
              </w:rPr>
            </w:pPr>
            <w:r>
              <w:rPr>
                <w:rFonts w:ascii="Times New Roman"/>
                <w:bCs w:val="0"/>
                <w:color w:val="000000"/>
                <w:sz w:val="22"/>
                <w:szCs w:val="22"/>
              </w:rPr>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tcPr>
          <w:p>
            <w:pPr>
              <w:pStyle w:val="1499"/>
              <w:ind w:firstLine="0"/>
              <w:jc w:val="center"/>
              <w:spacing w:line="240" w:lineRule="auto"/>
              <w:widowControl/>
              <w:rPr>
                <w:rFonts w:ascii="Times New Roman"/>
                <w:bCs w:val="0"/>
                <w:color w:val="000000"/>
                <w:sz w:val="22"/>
                <w:szCs w:val="22"/>
              </w:rPr>
            </w:pPr>
            <w:r>
              <w:rPr>
                <w:rFonts w:ascii="Times New Roman"/>
                <w:bCs w:val="0"/>
                <w:color w:val="000000"/>
                <w:sz w:val="22"/>
                <w:szCs w:val="22"/>
              </w:rPr>
              <w:t xml:space="preserve">　</w:t>
            </w:r>
            <w:r>
              <w:rPr>
                <w:rFonts w:ascii="Times New Roman"/>
                <w:bCs w:val="0"/>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1499"/>
              <w:ind w:firstLine="0"/>
              <w:jc w:val="center"/>
              <w:spacing w:line="240" w:lineRule="auto"/>
              <w:widowControl/>
              <w:rPr>
                <w:rFonts w:ascii="Times New Roman"/>
                <w:bCs w:val="0"/>
                <w:color w:val="000000"/>
                <w:sz w:val="22"/>
                <w:szCs w:val="22"/>
              </w:rPr>
            </w:pPr>
            <w:r>
              <w:rPr>
                <w:rFonts w:ascii="Times New Roman"/>
                <w:bCs w:val="0"/>
                <w:color w:val="000000"/>
                <w:sz w:val="22"/>
                <w:szCs w:val="22"/>
              </w:rPr>
              <w:t xml:space="preserve">6</w:t>
            </w:r>
            <w:r>
              <w:rPr>
                <w:rFonts w:ascii="Times New Roman"/>
                <w:bCs w:val="0"/>
                <w:color w:val="000000"/>
                <w:sz w:val="22"/>
                <w:szCs w:val="22"/>
              </w:rPr>
            </w:r>
            <w:r/>
          </w:p>
        </w:tc>
        <w:tc>
          <w:tcPr>
            <w:gridSpan w:val="2"/>
            <w:tcBorders>
              <w:top w:val="single" w:color="000000" w:sz="4" w:space="0"/>
              <w:left w:val="none" w:color="000000" w:sz="4" w:space="0"/>
              <w:bottom w:val="single" w:color="000000" w:sz="4" w:space="0"/>
              <w:right w:val="single" w:color="000000" w:sz="4" w:space="0"/>
            </w:tcBorders>
            <w:tcW w:w="2946" w:type="dxa"/>
            <w:vAlign w:val="center"/>
            <w:textDirection w:val="lrTb"/>
            <w:noWrap/>
          </w:tcPr>
          <w:p>
            <w:pPr>
              <w:pStyle w:val="1499"/>
              <w:ind w:firstLine="0"/>
              <w:jc w:val="left"/>
              <w:spacing w:line="240" w:lineRule="auto"/>
              <w:widowControl/>
              <w:rPr>
                <w:rFonts w:ascii="Times New Roman"/>
                <w:bCs w:val="0"/>
                <w:color w:val="000000"/>
                <w:sz w:val="22"/>
                <w:szCs w:val="22"/>
              </w:rPr>
            </w:pPr>
            <w:r>
              <w:rPr>
                <w:rFonts w:hint="eastAsia" w:hAnsi="宋体"/>
                <w:bCs w:val="0"/>
                <w:color w:val="000000"/>
                <w:sz w:val="22"/>
                <w:szCs w:val="22"/>
              </w:rPr>
              <w:t xml:space="preserve">设备租赁费（每天处理水量1000m3）</w:t>
            </w:r>
            <w:r>
              <w:rPr>
                <w:rFonts w:ascii="Times New Roman"/>
                <w:bCs w:val="0"/>
                <w:color w:val="000000"/>
                <w:sz w:val="22"/>
                <w:szCs w:val="22"/>
              </w:rPr>
            </w: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tcPr>
          <w:p>
            <w:pPr>
              <w:pStyle w:val="1499"/>
              <w:ind w:firstLine="0"/>
              <w:jc w:val="center"/>
              <w:spacing w:line="240" w:lineRule="auto"/>
              <w:widowControl/>
              <w:rPr>
                <w:rFonts w:ascii="Times New Roman"/>
                <w:bCs w:val="0"/>
                <w:color w:val="000000"/>
                <w:sz w:val="22"/>
                <w:szCs w:val="22"/>
              </w:rPr>
            </w:pPr>
            <w:r>
              <w:rPr>
                <w:rFonts w:hint="eastAsia" w:hAnsi="宋体"/>
                <w:bCs w:val="0"/>
                <w:color w:val="000000"/>
                <w:sz w:val="22"/>
                <w:szCs w:val="22"/>
              </w:rPr>
              <w:t xml:space="preserve">元</w:t>
            </w:r>
            <w:r>
              <w:rPr>
                <w:rFonts w:ascii="Times New Roman"/>
                <w:bCs w:val="0"/>
                <w:color w:val="000000"/>
                <w:sz w:val="22"/>
                <w:szCs w:val="22"/>
              </w:rPr>
              <w:t xml:space="preserve">/</w:t>
            </w:r>
            <w:r>
              <w:rPr>
                <w:rFonts w:hint="eastAsia" w:hAnsi="宋体"/>
                <w:bCs w:val="0"/>
                <w:color w:val="000000"/>
                <w:sz w:val="22"/>
                <w:szCs w:val="22"/>
              </w:rPr>
              <w:t xml:space="preserve">年</w:t>
            </w:r>
            <w:r>
              <w:rPr>
                <w:rFonts w:ascii="Times New Roman"/>
                <w:bCs w:val="0"/>
                <w:color w:val="000000"/>
                <w:sz w:val="22"/>
                <w:szCs w:val="22"/>
              </w:rPr>
            </w:r>
            <w:r/>
          </w:p>
        </w:tc>
        <w:tc>
          <w:tcPr>
            <w:tcBorders>
              <w:top w:val="single" w:color="000000" w:sz="4" w:space="0"/>
              <w:left w:val="none" w:color="000000" w:sz="4" w:space="0"/>
              <w:bottom w:val="single" w:color="000000" w:sz="4" w:space="0"/>
              <w:right w:val="single" w:color="000000" w:sz="4" w:space="0"/>
            </w:tcBorders>
            <w:tcW w:w="2591" w:type="dxa"/>
            <w:vAlign w:val="center"/>
            <w:textDirection w:val="lrTb"/>
            <w:noWrap/>
          </w:tcPr>
          <w:p>
            <w:pPr>
              <w:pStyle w:val="1499"/>
              <w:ind w:firstLine="0"/>
              <w:jc w:val="right"/>
              <w:spacing w:line="240" w:lineRule="auto"/>
              <w:widowControl/>
              <w:rPr>
                <w:rFonts w:ascii="Times New Roman"/>
                <w:bCs w:val="0"/>
                <w:color w:val="000000"/>
                <w:sz w:val="22"/>
                <w:szCs w:val="22"/>
              </w:rPr>
            </w:pPr>
            <w:r>
              <w:rPr>
                <w:rFonts w:ascii="Times New Roman"/>
                <w:bCs w:val="0"/>
                <w:color w:val="000000"/>
                <w:sz w:val="22"/>
                <w:szCs w:val="22"/>
              </w:rPr>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tcPr>
          <w:p>
            <w:pPr>
              <w:pStyle w:val="1499"/>
              <w:ind w:firstLine="0"/>
              <w:jc w:val="center"/>
              <w:spacing w:line="240" w:lineRule="auto"/>
              <w:widowControl/>
              <w:rPr>
                <w:rFonts w:ascii="Times New Roman"/>
                <w:bCs w:val="0"/>
                <w:color w:val="000000"/>
                <w:sz w:val="22"/>
                <w:szCs w:val="22"/>
              </w:rPr>
            </w:pPr>
            <w:r>
              <w:rPr>
                <w:rFonts w:ascii="Times New Roman"/>
                <w:bCs w:val="0"/>
                <w:color w:val="000000"/>
                <w:sz w:val="22"/>
                <w:szCs w:val="22"/>
              </w:rPr>
              <w:t xml:space="preserve">　</w:t>
            </w:r>
            <w:r>
              <w:rPr>
                <w:rFonts w:ascii="Times New Roman"/>
                <w:bCs w:val="0"/>
                <w:color w:val="000000"/>
                <w:sz w:val="22"/>
                <w:szCs w:val="22"/>
              </w:rPr>
            </w:r>
            <w:r/>
          </w:p>
        </w:tc>
      </w:tr>
      <w:tr>
        <w:trPr>
          <w:trHeight w:val="3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1499"/>
              <w:ind w:firstLine="0"/>
              <w:jc w:val="center"/>
              <w:spacing w:line="240" w:lineRule="auto"/>
              <w:widowControl/>
              <w:rPr>
                <w:rFonts w:ascii="Times New Roman"/>
                <w:bCs w:val="0"/>
                <w:color w:val="000000"/>
                <w:sz w:val="22"/>
                <w:szCs w:val="22"/>
              </w:rPr>
            </w:pPr>
            <w:r>
              <w:rPr>
                <w:rFonts w:ascii="Times New Roman"/>
                <w:bCs w:val="0"/>
                <w:color w:val="000000"/>
                <w:sz w:val="22"/>
                <w:szCs w:val="22"/>
              </w:rPr>
            </w:r>
            <w:r/>
          </w:p>
        </w:tc>
        <w:tc>
          <w:tcPr>
            <w:gridSpan w:val="2"/>
            <w:tcBorders>
              <w:top w:val="single" w:color="000000" w:sz="4" w:space="0"/>
              <w:left w:val="none" w:color="000000" w:sz="4" w:space="0"/>
              <w:bottom w:val="single" w:color="000000" w:sz="4" w:space="0"/>
              <w:right w:val="single" w:color="000000" w:sz="4" w:space="0"/>
            </w:tcBorders>
            <w:tcW w:w="2946" w:type="dxa"/>
            <w:vAlign w:val="center"/>
            <w:textDirection w:val="lrTb"/>
            <w:noWrap/>
          </w:tcPr>
          <w:p>
            <w:pPr>
              <w:pStyle w:val="1499"/>
              <w:ind w:firstLine="0"/>
              <w:jc w:val="center"/>
              <w:spacing w:line="240" w:lineRule="auto"/>
              <w:widowControl/>
              <w:rPr>
                <w:rFonts w:ascii="Times New Roman"/>
                <w:bCs w:val="0"/>
                <w:color w:val="000000"/>
                <w:sz w:val="22"/>
                <w:szCs w:val="22"/>
              </w:rPr>
            </w:pPr>
            <w:r>
              <w:rPr>
                <w:rFonts w:hint="eastAsia" w:hAnsi="宋体"/>
                <w:bCs w:val="0"/>
                <w:color w:val="000000"/>
                <w:sz w:val="22"/>
                <w:szCs w:val="22"/>
              </w:rPr>
              <w:t xml:space="preserve">合计</w:t>
            </w:r>
            <w:r>
              <w:rPr>
                <w:rFonts w:ascii="Times New Roman"/>
                <w:bCs w:val="0"/>
                <w:color w:val="000000"/>
                <w:sz w:val="22"/>
                <w:szCs w:val="22"/>
              </w:rPr>
            </w:r>
            <w:r/>
          </w:p>
        </w:tc>
        <w:tc>
          <w:tcPr>
            <w:tcBorders>
              <w:top w:val="single" w:color="000000" w:sz="4" w:space="0"/>
              <w:left w:val="none" w:color="000000" w:sz="4" w:space="0"/>
              <w:bottom w:val="single" w:color="000000" w:sz="4" w:space="0"/>
              <w:right w:val="single" w:color="000000" w:sz="4" w:space="0"/>
            </w:tcBorders>
            <w:tcW w:w="1336" w:type="dxa"/>
            <w:vAlign w:val="center"/>
            <w:textDirection w:val="lrTb"/>
            <w:noWrap/>
          </w:tcPr>
          <w:p>
            <w:pPr>
              <w:pStyle w:val="1499"/>
              <w:ind w:firstLine="0"/>
              <w:jc w:val="center"/>
              <w:spacing w:line="240" w:lineRule="auto"/>
              <w:widowControl/>
              <w:rPr>
                <w:rFonts w:ascii="Times New Roman"/>
                <w:bCs w:val="0"/>
                <w:color w:val="000000"/>
                <w:sz w:val="22"/>
                <w:szCs w:val="22"/>
              </w:rPr>
            </w:pPr>
            <w:r>
              <w:rPr>
                <w:rFonts w:hint="eastAsia" w:hAnsi="宋体"/>
                <w:bCs w:val="0"/>
                <w:color w:val="000000"/>
                <w:sz w:val="22"/>
                <w:szCs w:val="22"/>
              </w:rPr>
              <w:t xml:space="preserve">元</w:t>
            </w:r>
            <w:r>
              <w:rPr>
                <w:rFonts w:ascii="Times New Roman"/>
                <w:bCs w:val="0"/>
                <w:color w:val="000000"/>
                <w:sz w:val="22"/>
                <w:szCs w:val="22"/>
              </w:rPr>
              <w:t xml:space="preserve">/</w:t>
            </w:r>
            <w:r>
              <w:rPr>
                <w:rFonts w:hint="eastAsia" w:hAnsi="宋体"/>
                <w:bCs w:val="0"/>
                <w:color w:val="000000"/>
                <w:sz w:val="22"/>
                <w:szCs w:val="22"/>
              </w:rPr>
              <w:t xml:space="preserve">年</w:t>
            </w:r>
            <w:r>
              <w:rPr>
                <w:rFonts w:ascii="Times New Roman"/>
                <w:bCs w:val="0"/>
                <w:color w:val="000000"/>
                <w:sz w:val="22"/>
                <w:szCs w:val="22"/>
              </w:rPr>
            </w:r>
            <w:r/>
          </w:p>
        </w:tc>
        <w:tc>
          <w:tcPr>
            <w:tcBorders>
              <w:top w:val="single" w:color="000000" w:sz="4" w:space="0"/>
              <w:left w:val="none" w:color="000000" w:sz="4" w:space="0"/>
              <w:bottom w:val="single" w:color="000000" w:sz="4" w:space="0"/>
              <w:right w:val="single" w:color="000000" w:sz="4" w:space="0"/>
            </w:tcBorders>
            <w:tcW w:w="2591" w:type="dxa"/>
            <w:vAlign w:val="center"/>
            <w:textDirection w:val="lrTb"/>
            <w:noWrap/>
          </w:tcPr>
          <w:p>
            <w:pPr>
              <w:pStyle w:val="1499"/>
              <w:ind w:firstLine="0"/>
              <w:jc w:val="right"/>
              <w:spacing w:line="240" w:lineRule="auto"/>
              <w:widowControl/>
              <w:rPr>
                <w:rFonts w:ascii="Times New Roman"/>
                <w:b/>
                <w:color w:val="000000"/>
                <w:sz w:val="22"/>
                <w:szCs w:val="22"/>
              </w:rPr>
            </w:pPr>
            <w:r>
              <w:rPr>
                <w:rFonts w:ascii="Times New Roman"/>
                <w:b/>
                <w:color w:val="000000"/>
                <w:sz w:val="22"/>
                <w:szCs w:val="22"/>
              </w:rPr>
            </w:r>
            <w:r/>
          </w:p>
        </w:tc>
        <w:tc>
          <w:tcPr>
            <w:tcBorders>
              <w:top w:val="single" w:color="000000" w:sz="4" w:space="0"/>
              <w:left w:val="none" w:color="000000" w:sz="4" w:space="0"/>
              <w:bottom w:val="single" w:color="000000" w:sz="4" w:space="0"/>
              <w:right w:val="single" w:color="000000" w:sz="4" w:space="0"/>
            </w:tcBorders>
            <w:tcW w:w="1428" w:type="dxa"/>
            <w:vAlign w:val="center"/>
            <w:textDirection w:val="lrTb"/>
            <w:noWrap/>
          </w:tcPr>
          <w:p>
            <w:pPr>
              <w:pStyle w:val="1499"/>
              <w:ind w:firstLine="0"/>
              <w:jc w:val="center"/>
              <w:spacing w:line="240" w:lineRule="auto"/>
              <w:widowControl/>
              <w:rPr>
                <w:rFonts w:ascii="Times New Roman"/>
                <w:bCs w:val="0"/>
                <w:color w:val="000000"/>
                <w:sz w:val="22"/>
                <w:szCs w:val="22"/>
              </w:rPr>
            </w:pPr>
            <w:r>
              <w:rPr>
                <w:rFonts w:ascii="Times New Roman"/>
                <w:bCs w:val="0"/>
                <w:color w:val="000000"/>
                <w:sz w:val="22"/>
                <w:szCs w:val="22"/>
              </w:rPr>
              <w:t xml:space="preserve">　</w:t>
            </w:r>
            <w:r>
              <w:rPr>
                <w:rFonts w:ascii="Times New Roman"/>
                <w:bCs w:val="0"/>
                <w:color w:val="000000"/>
                <w:sz w:val="22"/>
                <w:szCs w:val="22"/>
              </w:rPr>
            </w:r>
            <w:r/>
          </w:p>
        </w:tc>
      </w:tr>
      <w:tr>
        <w:trPr>
          <w:trHeight w:val="300"/>
        </w:trPr>
        <w:tc>
          <w:tcPr>
            <w:gridSpan w:val="6"/>
            <w:tcBorders>
              <w:top w:val="single" w:color="000000" w:sz="4" w:space="0"/>
              <w:left w:val="single" w:color="000000" w:sz="4" w:space="0"/>
              <w:bottom w:val="single" w:color="000000" w:sz="4" w:space="0"/>
              <w:right w:val="single" w:color="000000" w:sz="4" w:space="0"/>
            </w:tcBorders>
            <w:tcW w:w="9010" w:type="dxa"/>
            <w:vAlign w:val="center"/>
            <w:textDirection w:val="lrTb"/>
            <w:noWrap/>
          </w:tcPr>
          <w:p>
            <w:pPr>
              <w:pStyle w:val="1499"/>
              <w:ind w:firstLine="440"/>
              <w:jc w:val="left"/>
              <w:spacing w:line="240" w:lineRule="auto"/>
              <w:widowControl/>
              <w:rPr>
                <w:rFonts w:ascii="Times New Roman"/>
                <w:bCs w:val="0"/>
                <w:color w:val="000000"/>
                <w:sz w:val="22"/>
                <w:szCs w:val="22"/>
              </w:rPr>
            </w:pPr>
            <w:r>
              <w:rPr>
                <w:rFonts w:hint="eastAsia" w:ascii="Times New Roman"/>
                <w:bCs w:val="0"/>
                <w:color w:val="000000"/>
                <w:sz w:val="22"/>
                <w:szCs w:val="22"/>
              </w:rPr>
              <w:t xml:space="preserve">注：以上为全费用综合单价，含管理费、税金等。</w:t>
            </w:r>
            <w:r>
              <w:rPr>
                <w:rFonts w:ascii="Times New Roman"/>
                <w:bCs w:val="0"/>
                <w:color w:val="000000"/>
                <w:sz w:val="22"/>
                <w:szCs w:val="22"/>
              </w:rPr>
            </w:r>
            <w:r/>
          </w:p>
        </w:tc>
      </w:tr>
    </w:tbl>
    <w:p>
      <w:pPr>
        <w:pStyle w:val="1531"/>
        <w:tabs>
          <w:tab w:val="center" w:pos="4153" w:leader="none"/>
          <w:tab w:val="right" w:pos="8306" w:leader="none"/>
        </w:tabs>
        <w:rPr>
          <w:rFonts w:hint="eastAsia"/>
          <w:highlight w:val="none"/>
        </w:rPr>
      </w:pPr>
      <w:r>
        <w:rPr>
          <w:rFonts w:hint="eastAsia"/>
          <w:highlight w:val="none"/>
        </w:rPr>
      </w:r>
      <w:r/>
    </w:p>
    <w:p>
      <w:pPr>
        <w:pStyle w:val="1499"/>
        <w:ind w:firstLine="420"/>
        <w:spacing w:line="400" w:lineRule="exact"/>
        <w:rPr>
          <w:rFonts w:ascii="宋体" w:hAnsi="宋体" w:eastAsia="宋体"/>
          <w:b/>
          <w:bCs/>
          <w:color w:val="000000"/>
          <w:highlight w:val="none"/>
          <w:lang w:val="en-US" w:eastAsia="zh-CN"/>
        </w:rPr>
        <w:outlineLvl w:val="9"/>
      </w:pPr>
      <w:r>
        <w:rPr>
          <w:rFonts w:ascii="宋体" w:hAnsi="宋体" w:eastAsia="宋体"/>
          <w:b/>
          <w:bCs/>
          <w:color w:val="000000"/>
          <w:highlight w:val="none"/>
          <w:lang w:val="en-US" w:eastAsia="zh-CN"/>
        </w:rPr>
      </w:r>
      <w:r/>
    </w:p>
    <w:p>
      <w:pPr>
        <w:pStyle w:val="1533"/>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499"/>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1531"/>
        <w:tabs>
          <w:tab w:val="center" w:pos="4153" w:leader="none"/>
          <w:tab w:val="right" w:pos="8306" w:leader="none"/>
        </w:tabs>
        <w:rPr>
          <w:rFonts w:hint="eastAsia"/>
          <w:highlight w:val="none"/>
        </w:rPr>
      </w:pPr>
      <w:r>
        <w:rPr>
          <w:rFonts w:hint="eastAsia"/>
          <w:highlight w:val="none"/>
        </w:rPr>
      </w:r>
      <w:r/>
    </w:p>
    <w:p>
      <w:pPr>
        <w:pStyle w:val="1499"/>
        <w:ind w:firstLine="480"/>
        <w:jc w:val="right"/>
        <w:spacing w:line="480" w:lineRule="exact"/>
        <w:rPr>
          <w:rFonts w:hint="eastAsia" w:ascii="宋体" w:hAnsi="宋体" w:eastAsia="宋体" w:cs="宋体"/>
          <w:b/>
          <w:bCs/>
          <w:color w:val="000000"/>
          <w:sz w:val="24"/>
          <w:szCs w:val="24"/>
          <w:highlight w:val="none"/>
        </w:rPr>
        <w:outlineLvl w:val="9"/>
      </w:pPr>
      <w:r/>
      <w:bookmarkStart w:id="71" w:name="_Toc11575"/>
      <w:r/>
      <w:bookmarkStart w:id="72" w:name="_Toc17818"/>
      <w:r>
        <w:rPr>
          <w:rFonts w:hint="eastAsia" w:ascii="宋体" w:hAnsi="宋体" w:eastAsia="宋体" w:cs="宋体"/>
          <w:bCs/>
          <w:color w:val="000000"/>
          <w:sz w:val="24"/>
          <w:szCs w:val="24"/>
          <w:highlight w:val="none"/>
        </w:rPr>
        <w:t xml:space="preserve">投标</w:t>
      </w:r>
      <w:r>
        <w:rPr>
          <w:rFonts w:hint="eastAsia" w:ascii="宋体" w:hAnsi="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（盖章）：</w:t>
      </w:r>
      <w:r>
        <w:rPr>
          <w:rFonts w:hint="eastAsia" w:ascii="宋体" w:hAnsi="宋体" w:eastAsia="宋体" w:cs="宋体"/>
          <w:b/>
          <w:bCs/>
          <w:color w:val="000000"/>
          <w:sz w:val="24"/>
          <w:szCs w:val="24"/>
          <w:highlight w:val="none"/>
        </w:rPr>
      </w:r>
      <w:r/>
    </w:p>
    <w:p>
      <w:pPr>
        <w:pStyle w:val="1499"/>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法定代表人或法定代表人授权代表签字或盖章：</w:t>
      </w:r>
      <w:r>
        <w:rPr>
          <w:rFonts w:hint="eastAsia" w:ascii="宋体" w:hAnsi="宋体" w:eastAsia="宋体" w:cs="宋体"/>
          <w:color w:val="000000"/>
          <w:sz w:val="24"/>
          <w:szCs w:val="24"/>
          <w:highlight w:val="none"/>
        </w:rPr>
      </w:r>
      <w:r/>
    </w:p>
    <w:p>
      <w:pPr>
        <w:pStyle w:val="1499"/>
        <w:ind w:firstLine="480"/>
        <w:jc w:val="right"/>
        <w:spacing w:line="48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rPr>
      </w:r>
      <w:r/>
    </w:p>
    <w:p>
      <w:pPr>
        <w:pStyle w:val="1499"/>
        <w:spacing w:line="480" w:lineRule="auto"/>
        <w:rPr>
          <w:rFonts w:hint="eastAsia"/>
          <w:highlight w:val="none"/>
        </w:rPr>
        <w:outlineLvl w:val="9"/>
      </w:pPr>
      <w:r>
        <w:rPr>
          <w:rFonts w:hint="eastAsia" w:ascii="宋体" w:hAnsi="宋体" w:cs="宋体"/>
          <w:b/>
          <w:color w:val="000000"/>
          <w:sz w:val="24"/>
          <w:szCs w:val="24"/>
          <w:highlight w:val="none"/>
        </w:rPr>
        <w:t xml:space="preserve">注：投标供应商应当根据“</w:t>
      </w:r>
      <w:r>
        <w:rPr>
          <w:rFonts w:hint="eastAsia" w:ascii="宋体" w:hAnsi="宋体"/>
          <w:b/>
          <w:bCs/>
          <w:color w:val="000000"/>
          <w:highlight w:val="none"/>
          <w:lang w:val="en-US" w:eastAsia="zh-CN"/>
        </w:rPr>
        <w:t xml:space="preserve">三、</w:t>
      </w:r>
      <w:r>
        <w:rPr>
          <w:rFonts w:hint="eastAsia" w:ascii="宋体" w:hAnsi="宋体" w:cs="宋体"/>
          <w:b/>
          <w:color w:val="000000"/>
          <w:sz w:val="24"/>
          <w:szCs w:val="24"/>
          <w:highlight w:val="none"/>
        </w:rPr>
        <w:t xml:space="preserve">项目技术要求和有关说明”的内容详细填写。</w:t>
      </w:r>
      <w:r>
        <w:rPr>
          <w:rFonts w:hint="eastAsia"/>
          <w:highlight w:val="none"/>
        </w:rPr>
      </w:r>
      <w:r/>
    </w:p>
    <w:p>
      <w:pPr>
        <w:pStyle w:val="1499"/>
        <w:ind w:left="720" w:hanging="720"/>
        <w:spacing w:line="400" w:lineRule="exact"/>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cols w:num="1" w:sep="0" w:space="1701" w:equalWidth="1"/>
          <w:docGrid w:linePitch="360"/>
        </w:sectPr>
        <w:outlineLvl w:val="9"/>
      </w:pPr>
      <w:r>
        <w:rPr>
          <w:rFonts w:hint="eastAsia" w:ascii="宋体" w:hAnsi="宋体" w:cs="宋体"/>
          <w:bCs/>
          <w:color w:val="000000"/>
          <w:sz w:val="24"/>
          <w:szCs w:val="24"/>
          <w:highlight w:val="none"/>
        </w:rPr>
      </w:r>
      <w:r/>
    </w:p>
    <w:p>
      <w:pPr>
        <w:pStyle w:val="149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lang w:eastAsia="zh-CN"/>
        </w:rPr>
        <w:t xml:space="preserve">）服务保障承诺书</w:t>
      </w:r>
      <w:bookmarkEnd w:id="71"/>
      <w:r/>
      <w:bookmarkEnd w:id="72"/>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499"/>
        <w:jc w:val="center"/>
        <w:spacing w:line="360" w:lineRule="auto"/>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服务保障承诺</w:t>
      </w:r>
      <w:r>
        <w:rPr>
          <w:rFonts w:hint="eastAsia" w:ascii="宋体" w:hAnsi="宋体" w:cs="宋体"/>
          <w:color w:val="000000"/>
          <w:sz w:val="24"/>
          <w:szCs w:val="24"/>
          <w:highlight w:val="none"/>
        </w:rPr>
      </w:r>
      <w:r/>
    </w:p>
    <w:p>
      <w:pPr>
        <w:pStyle w:val="1499"/>
        <w:jc w:val="left"/>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color w:val="000000"/>
          <w:sz w:val="24"/>
          <w:szCs w:val="24"/>
          <w:highlight w:val="none"/>
        </w:rPr>
        <w:outlineLvl w:val="9"/>
      </w:pPr>
      <w:r>
        <w:rPr>
          <w:rFonts w:hint="eastAsia" w:ascii="宋体" w:hAnsi="宋体" w:cs="宋体"/>
          <w:bCs/>
          <w:color w:val="000000"/>
          <w:sz w:val="24"/>
          <w:szCs w:val="24"/>
          <w:highlight w:val="none"/>
          <w:u w:val="single"/>
        </w:rPr>
        <w:t xml:space="preserve">                   (投标人)</w:t>
      </w:r>
      <w:r>
        <w:rPr>
          <w:rFonts w:hint="eastAsia" w:ascii="宋体" w:hAnsi="宋体" w:cs="宋体"/>
          <w:bCs/>
          <w:color w:val="000000"/>
          <w:sz w:val="24"/>
          <w:szCs w:val="24"/>
          <w:highlight w:val="none"/>
        </w:rPr>
        <w:t xml:space="preserve">针对本项目</w:t>
      </w:r>
      <w:r>
        <w:rPr>
          <w:rFonts w:hint="eastAsia" w:ascii="宋体" w:hAnsi="宋体" w:cs="宋体"/>
          <w:bCs/>
          <w:color w:val="000000"/>
          <w:sz w:val="24"/>
          <w:szCs w:val="24"/>
          <w:highlight w:val="none"/>
          <w:u w:val="single"/>
        </w:rPr>
        <w:t xml:space="preserve">                 </w:t>
      </w:r>
      <w:r>
        <w:rPr>
          <w:rFonts w:hint="eastAsia" w:ascii="宋体" w:hAnsi="宋体" w:cs="宋体"/>
          <w:color w:val="000000"/>
          <w:sz w:val="24"/>
          <w:szCs w:val="24"/>
          <w:highlight w:val="none"/>
        </w:rPr>
        <w:t xml:space="preserve">在此承诺：</w:t>
      </w:r>
      <w:r>
        <w:rPr>
          <w:rFonts w:hint="eastAsia" w:ascii="宋体" w:hAnsi="宋体" w:cs="宋体"/>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1、本公司承诺所有人员无任何犯罪记录，承诺中标之后提供无犯罪记录证明。</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3、本公司承诺中标后器具、设备确保满足项目最低配置的要求</w:t>
      </w:r>
      <w:r>
        <w:rPr>
          <w:rFonts w:hint="eastAsia" w:ascii="宋体" w:hAnsi="宋体" w:cs="宋体"/>
          <w:color w:val="000000"/>
          <w:sz w:val="24"/>
          <w:szCs w:val="24"/>
          <w:highlight w:val="none"/>
        </w:rPr>
        <w:t xml:space="preserve">。</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4、本公司承诺保质保量按时完成主管部门安排的指令性任务。</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5、本公司承诺中标之后人员配置按工种及人数要求配置到位。</w:t>
      </w:r>
      <w:r>
        <w:rPr>
          <w:rFonts w:hint="eastAsia" w:ascii="宋体" w:hAnsi="宋体" w:cs="宋体"/>
          <w:bCs/>
          <w:color w:val="000000"/>
          <w:sz w:val="24"/>
          <w:szCs w:val="24"/>
          <w:highlight w:val="none"/>
        </w:rPr>
      </w:r>
      <w:r/>
    </w:p>
    <w:p>
      <w:pPr>
        <w:pStyle w:val="1499"/>
        <w:ind w:firstLine="48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499"/>
        <w:ind w:firstLine="48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如违背上述承诺，本公司</w:t>
      </w:r>
      <w:r>
        <w:rPr>
          <w:rFonts w:hint="eastAsia" w:ascii="宋体" w:hAnsi="宋体" w:cs="宋体"/>
          <w:color w:val="000000"/>
          <w:sz w:val="24"/>
          <w:szCs w:val="24"/>
          <w:highlight w:val="none"/>
        </w:rPr>
        <w:t xml:space="preserve">（单位）</w:t>
      </w:r>
      <w:r>
        <w:rPr>
          <w:rFonts w:hint="eastAsia" w:ascii="宋体" w:hAnsi="宋体" w:cs="宋体"/>
          <w:bCs/>
          <w:color w:val="000000"/>
          <w:sz w:val="24"/>
          <w:szCs w:val="24"/>
          <w:highlight w:val="none"/>
        </w:rPr>
        <w:t xml:space="preserve">将承担一切法律责任。</w:t>
      </w:r>
      <w:r>
        <w:rPr>
          <w:rFonts w:hint="eastAsia" w:ascii="宋体" w:hAnsi="宋体" w:cs="宋体"/>
          <w:bCs/>
          <w:color w:val="000000"/>
          <w:sz w:val="24"/>
          <w:szCs w:val="24"/>
          <w:highlight w:val="none"/>
        </w:rPr>
      </w:r>
      <w:r/>
    </w:p>
    <w:p>
      <w:pPr>
        <w:pStyle w:val="1499"/>
        <w:ind w:firstLine="5760"/>
        <w:spacing w:line="48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投标人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499"/>
        <w:ind w:firstLine="2640"/>
        <w:spacing w:line="48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法定代表人或法定代表人授权代表签字或盖章：</w:t>
      </w:r>
      <w:r>
        <w:rPr>
          <w:rFonts w:hint="eastAsia" w:ascii="宋体" w:hAnsi="宋体" w:cs="宋体"/>
          <w:bCs/>
          <w:color w:val="000000"/>
          <w:sz w:val="24"/>
          <w:szCs w:val="24"/>
          <w:highlight w:val="none"/>
        </w:rPr>
      </w:r>
      <w:r/>
    </w:p>
    <w:p>
      <w:pPr>
        <w:pStyle w:val="1507"/>
        <w:ind w:firstLine="6720"/>
        <w:rPr>
          <w:rFonts w:hint="eastAsia" w:eastAsia="宋体"/>
          <w:color w:val="000000"/>
          <w:highlight w:val="none"/>
        </w:rPr>
        <w:outlineLvl w:val="9"/>
      </w:pPr>
      <w:r>
        <w:rPr>
          <w:rFonts w:hint="eastAsia" w:ascii="宋体" w:hAnsi="宋体" w:eastAsia="宋体" w:cs="宋体"/>
          <w:color w:val="000000"/>
          <w:sz w:val="24"/>
          <w:szCs w:val="24"/>
          <w:highlight w:val="none"/>
        </w:rPr>
        <w:t xml:space="preserve">日  期：</w:t>
      </w:r>
      <w:r>
        <w:rPr>
          <w:rFonts w:hint="eastAsia" w:eastAsia="宋体"/>
          <w:color w:val="000000"/>
          <w:highlight w:val="none"/>
        </w:rPr>
      </w:r>
      <w:r/>
    </w:p>
    <w:p>
      <w:pPr>
        <w:pStyle w:val="1499"/>
        <w:ind w:firstLine="480"/>
        <w:spacing w:line="480" w:lineRule="auto"/>
        <w:rPr>
          <w:rFonts w:hint="eastAsia"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注：以上内容由投标单位根据采购要求自行完善。</w:t>
      </w:r>
      <w:r>
        <w:rPr>
          <w:rFonts w:hint="eastAsia" w:ascii="宋体" w:hAnsi="宋体" w:cs="宋体"/>
          <w:b/>
          <w:color w:val="000000"/>
          <w:sz w:val="24"/>
          <w:szCs w:val="24"/>
          <w:highlight w:val="none"/>
        </w:rPr>
      </w:r>
      <w:r/>
    </w:p>
    <w:p>
      <w:pPr>
        <w:pStyle w:val="1507"/>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r>
      <w:r/>
    </w:p>
    <w:p>
      <w:pPr>
        <w:pStyle w:val="1548"/>
        <w:ind w:firstLine="241"/>
        <w:rPr>
          <w:rFonts w:hint="eastAsia" w:ascii="宋体" w:hAnsi="宋体" w:cs="宋体"/>
          <w:b/>
          <w:color w:val="000000"/>
          <w:sz w:val="24"/>
          <w:highlight w:val="none"/>
        </w:rPr>
        <w:outlineLvl w:val="9"/>
      </w:pPr>
      <w:r>
        <w:rPr>
          <w:rFonts w:hint="eastAsia" w:ascii="宋体" w:hAnsi="宋体" w:cs="宋体"/>
          <w:b/>
          <w:color w:val="000000"/>
          <w:sz w:val="24"/>
          <w:highlight w:val="none"/>
        </w:rPr>
      </w:r>
      <w:r/>
    </w:p>
    <w:p>
      <w:pPr>
        <w:pStyle w:val="1548"/>
        <w:ind w:firstLine="241"/>
        <w:rPr>
          <w:rFonts w:hint="eastAsia" w:ascii="宋体" w:hAnsi="宋体" w:cs="宋体"/>
          <w:b/>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
          <w:color w:val="000000"/>
          <w:sz w:val="24"/>
          <w:highlight w:val="none"/>
        </w:rPr>
      </w:r>
      <w:r/>
    </w:p>
    <w:p>
      <w:pPr>
        <w:pStyle w:val="1499"/>
        <w:numPr>
          <w:ilvl w:val="0"/>
          <w:numId w:val="0"/>
        </w:numPr>
        <w:rPr>
          <w:rFonts w:hint="eastAsia" w:ascii="宋体" w:hAnsi="宋体" w:eastAsia="宋体" w:cs="宋体"/>
          <w:b/>
          <w:color w:val="000000"/>
          <w:sz w:val="24"/>
          <w:szCs w:val="24"/>
          <w:highlight w:val="none"/>
          <w:lang w:eastAsia="zh-CN"/>
        </w:rPr>
        <w:outlineLvl w:val="2"/>
      </w:pPr>
      <w:r/>
      <w:bookmarkStart w:id="73" w:name="_Toc4377"/>
      <w:r/>
      <w:bookmarkStart w:id="74" w:name="_Toc28479"/>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lang w:eastAsia="zh-CN"/>
        </w:rPr>
        <w:t xml:space="preserve">）投标偏离表</w:t>
      </w:r>
      <w:bookmarkEnd w:id="73"/>
      <w:r/>
      <w:bookmarkEnd w:id="74"/>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499"/>
        <w:ind w:firstLine="420"/>
        <w:jc w:val="lef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ind w:firstLine="420"/>
        <w:jc w:val="center"/>
        <w:rPr>
          <w:rFonts w:hint="eastAsia" w:ascii="宋体" w:hAnsi="宋体" w:cs="宋体"/>
          <w:bCs/>
          <w:color w:val="000000"/>
          <w:sz w:val="24"/>
          <w:szCs w:val="24"/>
          <w:highlight w:val="none"/>
        </w:rPr>
        <w:outlineLvl w:val="9"/>
      </w:pPr>
      <w:r/>
      <w:bookmarkStart w:id="75" w:name="_Toc25155"/>
      <w:r/>
      <w:bookmarkStart w:id="76" w:name="_Toc27971"/>
      <w:r>
        <w:rPr>
          <w:rFonts w:hint="eastAsia" w:ascii="宋体" w:hAnsi="宋体" w:cs="宋体"/>
          <w:bCs/>
          <w:color w:val="000000"/>
          <w:sz w:val="24"/>
          <w:szCs w:val="24"/>
          <w:highlight w:val="none"/>
        </w:rPr>
        <w:t xml:space="preserve">投标偏离表</w:t>
      </w:r>
      <w:bookmarkEnd w:id="75"/>
      <w:r/>
      <w:bookmarkEnd w:id="76"/>
      <w:r>
        <w:rPr>
          <w:rFonts w:hint="eastAsia" w:ascii="宋体" w:hAnsi="宋体" w:cs="宋体"/>
          <w:bCs/>
          <w:color w:val="000000"/>
          <w:sz w:val="24"/>
          <w:szCs w:val="24"/>
          <w:highlight w:val="none"/>
        </w:rPr>
      </w:r>
      <w:r/>
    </w:p>
    <w:p>
      <w:pPr>
        <w:pStyle w:val="1499"/>
        <w:jc w:val="center"/>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spacing w:line="400" w:lineRule="exact"/>
        <w:rPr>
          <w:rFonts w:hint="eastAsia" w:ascii="宋体" w:hAnsi="宋体" w:cs="宋体"/>
          <w:bCs/>
          <w:color w:val="000000"/>
          <w:sz w:val="24"/>
          <w:szCs w:val="24"/>
          <w:highlight w:val="none"/>
        </w:rPr>
        <w:outlineLvl w:val="9"/>
      </w:pPr>
      <w:r>
        <w:rPr>
          <w:rFonts w:hint="eastAsia" w:ascii="宋体" w:hAnsi="宋体"/>
          <w:bCs/>
          <w:sz w:val="24"/>
          <w:szCs w:val="24"/>
          <w:highlight w:val="none"/>
        </w:rPr>
        <w:t xml:space="preserve">项目名称：</w:t>
      </w:r>
      <w:r>
        <w:rPr>
          <w:rFonts w:hint="eastAsia" w:ascii="宋体" w:hAnsi="宋体" w:cs="宋体"/>
          <w:bCs/>
          <w:color w:val="000000"/>
          <w:sz w:val="24"/>
          <w:szCs w:val="24"/>
          <w:highlight w:val="none"/>
        </w:rPr>
      </w:r>
      <w:r/>
    </w:p>
    <w:p>
      <w:pPr>
        <w:pStyle w:val="1499"/>
        <w:spacing w:line="40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政府采购编号：</w:t>
      </w:r>
      <w:r>
        <w:rPr>
          <w:rFonts w:hint="eastAsia" w:ascii="宋体" w:hAnsi="宋体" w:cs="宋体"/>
          <w:bCs/>
          <w:color w:val="000000"/>
          <w:sz w:val="24"/>
          <w:szCs w:val="24"/>
          <w:highlight w:val="none"/>
        </w:rPr>
      </w:r>
      <w:r/>
    </w:p>
    <w:tbl>
      <w:tblPr>
        <w:tblW w:w="0" w:type="auto"/>
        <w:jc w:val="center"/>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名称</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采购要求</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实报内容</w:t>
            </w: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偏离说明</w:t>
            </w: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ind w:left="0" w:right="0" w:firstLine="0"/>
              <w:jc w:val="center"/>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ind w:left="0" w:right="0" w:firstLine="0"/>
              <w:jc w:val="center"/>
              <w:rPr>
                <w:rFonts w:hint="eastAsia" w:ascii="宋体" w:hAnsi="宋体" w:cs="宋体"/>
                <w:color w:val="000000"/>
                <w:sz w:val="24"/>
                <w:szCs w:val="24"/>
                <w:highlight w:val="none"/>
                <w:lang w:val="zh-CN"/>
              </w:rPr>
              <w:outlineLvl w:val="9"/>
            </w:pPr>
            <w:r>
              <w:rPr>
                <w:rFonts w:hint="eastAsia" w:ascii="宋体" w:hAnsi="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pStyle w:val="1499"/>
              <w:ind w:left="0" w:right="0" w:firstLine="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tc>
      </w:tr>
    </w:tbl>
    <w:p>
      <w:pPr>
        <w:pStyle w:val="149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ind w:firstLine="3120"/>
        <w:rPr>
          <w:rFonts w:hint="eastAsia" w:ascii="宋体" w:hAnsi="宋体" w:cs="宋体"/>
          <w:b/>
          <w:bCs/>
          <w:color w:val="000000"/>
          <w:sz w:val="24"/>
          <w:szCs w:val="24"/>
          <w:highlight w:val="none"/>
        </w:rPr>
        <w:outlineLvl w:val="9"/>
      </w:pPr>
      <w:r/>
      <w:bookmarkStart w:id="77" w:name="_Toc31759"/>
      <w:r/>
      <w:bookmarkStart w:id="78" w:name="_Toc24453"/>
      <w:r>
        <w:rPr>
          <w:rFonts w:hint="eastAsia" w:ascii="宋体" w:hAnsi="宋体" w:cs="宋体"/>
          <w:b/>
          <w:bCs/>
          <w:color w:val="000000"/>
          <w:sz w:val="24"/>
          <w:szCs w:val="24"/>
          <w:highlight w:val="none"/>
        </w:rPr>
        <w:t xml:space="preserve">法定代表人或法定代表人授权代表签字或盖章：</w:t>
      </w:r>
      <w:bookmarkEnd w:id="77"/>
      <w:r/>
      <w:bookmarkEnd w:id="78"/>
      <w:r>
        <w:rPr>
          <w:rFonts w:hint="eastAsia" w:ascii="宋体" w:hAnsi="宋体" w:cs="宋体"/>
          <w:b/>
          <w:bCs/>
          <w:color w:val="000000"/>
          <w:sz w:val="24"/>
          <w:szCs w:val="24"/>
          <w:highlight w:val="none"/>
        </w:rPr>
      </w:r>
      <w:r/>
    </w:p>
    <w:p>
      <w:pPr>
        <w:pStyle w:val="1507"/>
        <w:ind w:left="7200" w:hanging="7200"/>
        <w:rPr>
          <w:rFonts w:eastAsia="宋体"/>
          <w:color w:val="000000"/>
          <w:highlight w:val="none"/>
        </w:rPr>
        <w:outlineLvl w:val="9"/>
      </w:pPr>
      <w:r>
        <w:rPr>
          <w:rFonts w:hint="eastAsia" w:ascii="宋体" w:hAnsi="宋体" w:eastAsia="宋体" w:cs="宋体"/>
          <w:b/>
          <w:color w:val="000000"/>
          <w:sz w:val="24"/>
          <w:szCs w:val="24"/>
          <w:highlight w:val="none"/>
        </w:rPr>
        <w:t xml:space="preserve">                                                                  日  期：</w:t>
      </w:r>
      <w:r>
        <w:rPr>
          <w:rFonts w:eastAsia="宋体"/>
          <w:color w:val="000000"/>
          <w:highlight w:val="none"/>
        </w:rPr>
      </w:r>
      <w:r/>
    </w:p>
    <w:p>
      <w:pPr>
        <w:pStyle w:val="1499"/>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rPr>
          <w:rFonts w:hint="eastAsia" w:ascii="宋体" w:hAnsi="宋体" w:cs="宋体"/>
          <w:bCs/>
          <w:color w:val="000000"/>
          <w:sz w:val="24"/>
          <w:szCs w:val="24"/>
          <w:highlight w:val="none"/>
        </w:rPr>
        <w:outlineLvl w:val="9"/>
      </w:pPr>
      <w:r/>
      <w:bookmarkStart w:id="79" w:name="_Toc2067"/>
      <w:r/>
      <w:bookmarkStart w:id="80" w:name="_Toc8176"/>
      <w:r>
        <w:rPr>
          <w:rFonts w:hint="eastAsia" w:ascii="宋体" w:hAnsi="宋体" w:cs="宋体"/>
          <w:bCs/>
          <w:color w:val="000000"/>
          <w:sz w:val="24"/>
          <w:szCs w:val="24"/>
          <w:highlight w:val="none"/>
        </w:rPr>
        <w:t xml:space="preserve">注：（1）本表不得删除，可自行延长；</w:t>
      </w:r>
      <w:bookmarkEnd w:id="79"/>
      <w:r/>
      <w:bookmarkEnd w:id="80"/>
      <w:r>
        <w:rPr>
          <w:rFonts w:hint="eastAsia" w:ascii="宋体" w:hAnsi="宋体" w:cs="宋体"/>
          <w:bCs/>
          <w:color w:val="000000"/>
          <w:sz w:val="24"/>
          <w:szCs w:val="24"/>
          <w:highlight w:val="none"/>
        </w:rPr>
      </w:r>
      <w:r/>
    </w:p>
    <w:p>
      <w:pPr>
        <w:pStyle w:val="1499"/>
        <w:ind w:left="-214" w:firstLine="720"/>
        <w:rPr>
          <w:rFonts w:hint="eastAsia" w:ascii="宋体" w:hAnsi="宋体" w:cs="宋体"/>
          <w:bCs/>
          <w:color w:val="000000"/>
          <w:sz w:val="24"/>
          <w:szCs w:val="24"/>
          <w:highlight w:val="none"/>
        </w:rPr>
        <w:outlineLvl w:val="9"/>
      </w:pPr>
      <w:r/>
      <w:bookmarkStart w:id="81" w:name="_Toc22220"/>
      <w:r/>
      <w:bookmarkStart w:id="82" w:name="_Toc511"/>
      <w:r>
        <w:rPr>
          <w:rFonts w:hint="eastAsia" w:ascii="宋体" w:hAnsi="宋体" w:cs="宋体"/>
          <w:bCs/>
          <w:color w:val="000000"/>
          <w:sz w:val="24"/>
          <w:szCs w:val="24"/>
          <w:highlight w:val="none"/>
        </w:rPr>
        <w:t xml:space="preserve">（2）如无任何服务偏离，请于本表“偏离说明”中注明“无偏离”；</w:t>
      </w:r>
      <w:bookmarkEnd w:id="81"/>
      <w:r/>
      <w:bookmarkEnd w:id="82"/>
      <w:r>
        <w:rPr>
          <w:rFonts w:hint="eastAsia" w:ascii="宋体" w:hAnsi="宋体" w:cs="宋体"/>
          <w:bCs/>
          <w:color w:val="000000"/>
          <w:sz w:val="24"/>
          <w:szCs w:val="24"/>
          <w:highlight w:val="none"/>
        </w:rPr>
      </w:r>
      <w:r/>
    </w:p>
    <w:p>
      <w:pPr>
        <w:pStyle w:val="1499"/>
        <w:ind w:firstLine="480"/>
        <w:rPr>
          <w:rFonts w:hint="eastAsia" w:ascii="宋体" w:hAnsi="宋体" w:cs="宋体"/>
          <w:bCs/>
          <w:color w:val="000000"/>
          <w:sz w:val="24"/>
          <w:szCs w:val="24"/>
          <w:highlight w:val="none"/>
        </w:rPr>
        <w:outlineLvl w:val="9"/>
      </w:pPr>
      <w:r/>
      <w:bookmarkStart w:id="83" w:name="_Toc9412"/>
      <w:r/>
      <w:bookmarkStart w:id="84" w:name="_Toc10188"/>
      <w:r>
        <w:rPr>
          <w:rFonts w:hint="eastAsia" w:ascii="宋体" w:hAnsi="宋体" w:cs="宋体"/>
          <w:bCs/>
          <w:color w:val="000000"/>
          <w:sz w:val="24"/>
          <w:szCs w:val="24"/>
          <w:highlight w:val="none"/>
        </w:rPr>
        <w:t xml:space="preserve">（3）如有服务偏离项，</w:t>
      </w:r>
      <w:r>
        <w:rPr>
          <w:rFonts w:hint="eastAsia" w:ascii="宋体" w:hAnsi="宋体" w:cs="宋体"/>
          <w:bCs/>
          <w:color w:val="000000"/>
          <w:sz w:val="24"/>
          <w:szCs w:val="24"/>
          <w:highlight w:val="none"/>
        </w:rPr>
        <w:t xml:space="preserve">请于本表中列明偏离内容以及相关证明材料</w:t>
      </w:r>
      <w:r>
        <w:rPr>
          <w:rFonts w:hint="eastAsia" w:ascii="宋体" w:hAnsi="宋体" w:cs="宋体"/>
          <w:bCs/>
          <w:color w:val="000000"/>
          <w:sz w:val="24"/>
          <w:szCs w:val="24"/>
          <w:highlight w:val="none"/>
        </w:rPr>
        <w:t xml:space="preserve">，如需要可自行延长，其余无偏离内容不须赘述。</w:t>
      </w:r>
      <w:bookmarkEnd w:id="83"/>
      <w:r/>
      <w:bookmarkEnd w:id="84"/>
      <w:r>
        <w:rPr>
          <w:rFonts w:hint="eastAsia" w:ascii="宋体" w:hAnsi="宋体" w:cs="宋体"/>
          <w:bCs/>
          <w:color w:val="000000"/>
          <w:sz w:val="24"/>
          <w:szCs w:val="24"/>
          <w:highlight w:val="none"/>
        </w:rPr>
      </w:r>
      <w:r/>
    </w:p>
    <w:p>
      <w:pPr>
        <w:pStyle w:val="1578"/>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78"/>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78"/>
        <w:ind w:firstLine="0"/>
        <w:spacing w:line="360" w:lineRule="auto"/>
        <w:tabs>
          <w:tab w:val="left" w:pos="750" w:leader="none"/>
        </w:tabs>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spacing w:line="360" w:lineRule="auto"/>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Cs/>
          <w:color w:val="000000"/>
          <w:sz w:val="24"/>
          <w:szCs w:val="24"/>
          <w:highlight w:val="none"/>
        </w:rPr>
      </w:r>
      <w:r/>
    </w:p>
    <w:p>
      <w:pPr>
        <w:pStyle w:val="1499"/>
        <w:numPr>
          <w:ilvl w:val="0"/>
          <w:numId w:val="0"/>
        </w:numPr>
        <w:rPr>
          <w:rFonts w:hint="eastAsia" w:ascii="宋体" w:hAnsi="宋体" w:eastAsia="宋体" w:cs="宋体"/>
          <w:bCs/>
          <w:color w:val="000000"/>
          <w:sz w:val="24"/>
          <w:szCs w:val="24"/>
          <w:highlight w:val="none"/>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九</w:t>
      </w:r>
      <w:r>
        <w:rPr>
          <w:rFonts w:hint="eastAsia" w:ascii="宋体" w:hAnsi="宋体" w:eastAsia="宋体" w:cs="宋体"/>
          <w:b/>
          <w:color w:val="000000"/>
          <w:sz w:val="24"/>
          <w:szCs w:val="24"/>
          <w:highlight w:val="none"/>
          <w:lang w:eastAsia="zh-CN"/>
        </w:rPr>
        <w:t xml:space="preserve">）投标供应商情况表（格式）</w:t>
      </w:r>
      <w:r>
        <w:rPr>
          <w:rFonts w:hint="eastAsia" w:ascii="宋体" w:hAnsi="宋体" w:cs="宋体"/>
          <w:b/>
          <w:color w:val="000000"/>
          <w:sz w:val="24"/>
          <w:szCs w:val="24"/>
          <w:highlight w:val="none"/>
        </w:rPr>
        <w:t xml:space="preserve">：</w:t>
      </w:r>
      <w:r>
        <w:rPr>
          <w:rFonts w:hint="eastAsia" w:ascii="宋体" w:hAnsi="宋体" w:eastAsia="宋体" w:cs="宋体"/>
          <w:bCs/>
          <w:color w:val="000000"/>
          <w:sz w:val="24"/>
          <w:szCs w:val="24"/>
          <w:highlight w:val="none"/>
        </w:rPr>
      </w:r>
      <w:r/>
    </w:p>
    <w:p>
      <w:pPr>
        <w:pStyle w:val="1499"/>
        <w:jc w:val="center"/>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投标供应商情况表</w:t>
      </w:r>
      <w:r>
        <w:rPr>
          <w:rFonts w:hint="eastAsia" w:ascii="宋体" w:hAnsi="宋体" w:eastAsia="宋体" w:cs="宋体"/>
          <w:color w:val="000000"/>
          <w:sz w:val="24"/>
          <w:szCs w:val="24"/>
          <w:highlight w:val="none"/>
        </w:rPr>
      </w:r>
      <w:r/>
    </w:p>
    <w:p>
      <w:pPr>
        <w:pStyle w:val="1499"/>
        <w:numPr>
          <w:ilvl w:val="0"/>
          <w:numId w:val="0"/>
        </w:numPr>
        <w:rPr>
          <w:rFonts w:hint="eastAsia" w:ascii="宋体" w:hAnsi="宋体" w:eastAsia="宋体" w:cs="宋体"/>
          <w:color w:val="000000"/>
          <w:sz w:val="21"/>
          <w:szCs w:val="22"/>
          <w:highlight w:val="none"/>
        </w:rPr>
        <w:outlineLvl w:val="0"/>
      </w:pPr>
      <w:r>
        <w:rPr>
          <w:rFonts w:hint="eastAsia" w:ascii="宋体" w:hAnsi="宋体" w:eastAsia="宋体" w:cs="宋体"/>
          <w:bCs/>
          <w:color w:val="000000"/>
          <w:sz w:val="24"/>
          <w:szCs w:val="24"/>
          <w:highlight w:val="none"/>
        </w:rPr>
        <w:t xml:space="preserve">单位名称：（公章）</w:t>
      </w:r>
      <w:r>
        <w:rPr>
          <w:rFonts w:hint="eastAsia" w:ascii="宋体" w:hAnsi="宋体" w:eastAsia="宋体" w:cs="宋体"/>
          <w:color w:val="000000"/>
          <w:sz w:val="21"/>
          <w:szCs w:val="22"/>
          <w:highlight w:val="none"/>
        </w:rPr>
      </w:r>
      <w:r/>
    </w:p>
    <w:tbl>
      <w:tblPr>
        <w:tblW w:w="926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trHeight w:val="565"/>
        </w:trPr>
        <w:tc>
          <w:tcPr>
            <w:tcW w:w="2590"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rPr>
                <w:rFonts w:hint="eastAsia" w:ascii="宋体" w:hAnsi="宋体" w:eastAsia="宋体" w:cs="宋体"/>
                <w:color w:val="000000"/>
                <w:sz w:val="22"/>
                <w:szCs w:val="21"/>
                <w:highlight w:val="none"/>
              </w:rPr>
            </w:r>
            <w:r/>
          </w:p>
        </w:tc>
        <w:tc>
          <w:tcPr>
            <w:tcW w:w="1925"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37"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rPr>
                <w:rFonts w:hint="eastAsia" w:ascii="宋体" w:hAnsi="宋体" w:eastAsia="宋体" w:cs="宋体"/>
                <w:color w:val="000000"/>
                <w:sz w:val="22"/>
                <w:szCs w:val="21"/>
                <w:highlight w:val="none"/>
              </w:rPr>
            </w:r>
            <w:r/>
          </w:p>
        </w:tc>
        <w:tc>
          <w:tcPr>
            <w:tcW w:w="3216"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03"/>
        </w:trPr>
        <w:tc>
          <w:tcPr>
            <w:tcW w:w="2590"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rPr>
                <w:rFonts w:hint="eastAsia" w:ascii="宋体" w:hAnsi="宋体" w:eastAsia="宋体" w:cs="宋体"/>
                <w:color w:val="000000"/>
                <w:sz w:val="22"/>
                <w:szCs w:val="21"/>
                <w:highlight w:val="none"/>
              </w:rPr>
            </w:r>
            <w:r/>
          </w:p>
        </w:tc>
        <w:tc>
          <w:tcPr>
            <w:tcW w:w="1925"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37"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rPr>
                <w:rFonts w:hint="eastAsia" w:ascii="宋体" w:hAnsi="宋体" w:eastAsia="宋体" w:cs="宋体"/>
                <w:color w:val="000000"/>
                <w:sz w:val="22"/>
                <w:szCs w:val="21"/>
                <w:highlight w:val="none"/>
              </w:rPr>
            </w:r>
            <w:r/>
          </w:p>
        </w:tc>
        <w:tc>
          <w:tcPr>
            <w:tcW w:w="3216" w:type="dxa"/>
            <w:vAlign w:val="top"/>
            <w:textDirection w:val="lrTb"/>
            <w:noWrap w:val="false"/>
          </w:tcPr>
          <w:p>
            <w:pPr>
              <w:pStyle w:val="1499"/>
              <w:ind w:firstLine="2160"/>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28"/>
        </w:trPr>
        <w:tc>
          <w:tcPr>
            <w:tcW w:w="2590"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rPr>
                <w:rFonts w:hint="eastAsia" w:ascii="宋体" w:hAnsi="宋体" w:eastAsia="宋体" w:cs="宋体"/>
                <w:color w:val="000000"/>
                <w:sz w:val="22"/>
                <w:szCs w:val="21"/>
                <w:highlight w:val="none"/>
              </w:rPr>
            </w:r>
            <w:r/>
          </w:p>
        </w:tc>
        <w:tc>
          <w:tcPr>
            <w:gridSpan w:val="3"/>
            <w:tcW w:w="6678"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41"/>
        </w:trPr>
        <w:tc>
          <w:tcPr>
            <w:tcW w:w="2590"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rPr>
                <w:rFonts w:hint="eastAsia" w:ascii="宋体" w:hAnsi="宋体" w:eastAsia="宋体" w:cs="宋体"/>
                <w:color w:val="000000"/>
                <w:sz w:val="22"/>
                <w:szCs w:val="21"/>
                <w:highlight w:val="none"/>
              </w:rPr>
            </w:r>
            <w:r/>
          </w:p>
        </w:tc>
        <w:tc>
          <w:tcPr>
            <w:tcW w:w="1925"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37"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rPr>
                <w:rFonts w:hint="eastAsia" w:ascii="宋体" w:hAnsi="宋体" w:eastAsia="宋体" w:cs="宋体"/>
                <w:color w:val="000000"/>
                <w:sz w:val="22"/>
                <w:szCs w:val="21"/>
                <w:highlight w:val="none"/>
              </w:rPr>
            </w:r>
            <w:r/>
          </w:p>
        </w:tc>
        <w:tc>
          <w:tcPr>
            <w:tcW w:w="3216"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541"/>
        </w:trPr>
        <w:tc>
          <w:tcPr>
            <w:tcW w:w="2590" w:type="dxa"/>
            <w:vAlign w:val="center"/>
            <w:textDirection w:val="lrTb"/>
            <w:noWrap w:val="false"/>
          </w:tcPr>
          <w:p>
            <w:pPr>
              <w:pStyle w:val="1499"/>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rPr>
                <w:rFonts w:hint="eastAsia" w:ascii="宋体" w:hAnsi="宋体" w:eastAsia="宋体" w:cs="宋体"/>
                <w:color w:val="000000"/>
                <w:sz w:val="22"/>
                <w:szCs w:val="21"/>
                <w:highlight w:val="none"/>
              </w:rPr>
            </w:r>
            <w:r/>
          </w:p>
        </w:tc>
        <w:tc>
          <w:tcPr>
            <w:tcW w:w="1925" w:type="dxa"/>
            <w:vAlign w:val="center"/>
            <w:textDirection w:val="lrTb"/>
            <w:noWrap w:val="false"/>
          </w:tcPr>
          <w:p>
            <w:pPr>
              <w:pStyle w:val="1499"/>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rPr>
                <w:rFonts w:hint="eastAsia" w:ascii="宋体" w:hAnsi="宋体" w:eastAsia="宋体" w:cs="宋体"/>
                <w:color w:val="000000"/>
                <w:sz w:val="22"/>
                <w:szCs w:val="21"/>
                <w:highlight w:val="none"/>
              </w:rPr>
            </w:r>
            <w:r/>
          </w:p>
        </w:tc>
        <w:tc>
          <w:tcPr>
            <w:tcW w:w="1537" w:type="dxa"/>
            <w:vAlign w:val="center"/>
            <w:textDirection w:val="lrTb"/>
            <w:noWrap w:val="false"/>
          </w:tcPr>
          <w:p>
            <w:pPr>
              <w:pStyle w:val="1499"/>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rPr>
                <w:rFonts w:hint="eastAsia" w:ascii="宋体" w:hAnsi="宋体" w:eastAsia="宋体" w:cs="宋体"/>
                <w:color w:val="000000"/>
                <w:sz w:val="22"/>
                <w:szCs w:val="21"/>
                <w:highlight w:val="none"/>
              </w:rPr>
            </w:r>
            <w:r/>
          </w:p>
        </w:tc>
        <w:tc>
          <w:tcPr>
            <w:tcW w:w="3216" w:type="dxa"/>
            <w:vAlign w:val="center"/>
            <w:textDirection w:val="lrTb"/>
            <w:noWrap w:val="false"/>
          </w:tcPr>
          <w:p>
            <w:pPr>
              <w:pStyle w:val="1499"/>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15"/>
        </w:trPr>
        <w:tc>
          <w:tcPr>
            <w:tcW w:w="2590" w:type="dxa"/>
            <w:vAlign w:val="center"/>
            <w:textDirection w:val="lrTb"/>
            <w:noWrap w:val="false"/>
          </w:tcPr>
          <w:p>
            <w:pPr>
              <w:pStyle w:val="1499"/>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rPr>
                <w:rFonts w:hint="eastAsia" w:ascii="宋体" w:hAnsi="宋体" w:eastAsia="宋体" w:cs="宋体"/>
                <w:color w:val="000000"/>
                <w:sz w:val="22"/>
                <w:szCs w:val="21"/>
                <w:highlight w:val="none"/>
              </w:rPr>
            </w:r>
            <w:r/>
          </w:p>
        </w:tc>
        <w:tc>
          <w:tcPr>
            <w:tcW w:w="1925" w:type="dxa"/>
            <w:vAlign w:val="center"/>
            <w:textDirection w:val="lrTb"/>
            <w:noWrap w:val="false"/>
          </w:tcPr>
          <w:p>
            <w:pPr>
              <w:pStyle w:val="1499"/>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rPr>
                <w:rFonts w:hint="eastAsia" w:ascii="宋体" w:hAnsi="宋体" w:eastAsia="宋体" w:cs="宋体"/>
                <w:color w:val="000000"/>
                <w:sz w:val="22"/>
                <w:szCs w:val="21"/>
                <w:highlight w:val="none"/>
              </w:rPr>
            </w:r>
            <w:r/>
          </w:p>
        </w:tc>
        <w:tc>
          <w:tcPr>
            <w:tcW w:w="1537" w:type="dxa"/>
            <w:vAlign w:val="center"/>
            <w:textDirection w:val="lrTb"/>
            <w:noWrap w:val="false"/>
          </w:tcPr>
          <w:p>
            <w:pPr>
              <w:pStyle w:val="1499"/>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rPr>
                <w:rFonts w:hint="eastAsia" w:ascii="宋体" w:hAnsi="宋体" w:eastAsia="宋体" w:cs="宋体"/>
                <w:color w:val="000000"/>
                <w:sz w:val="22"/>
                <w:szCs w:val="21"/>
                <w:highlight w:val="none"/>
              </w:rPr>
            </w:r>
            <w:r/>
          </w:p>
        </w:tc>
        <w:tc>
          <w:tcPr>
            <w:tcW w:w="3216" w:type="dxa"/>
            <w:vAlign w:val="center"/>
            <w:textDirection w:val="lrTb"/>
            <w:noWrap w:val="false"/>
          </w:tcPr>
          <w:p>
            <w:pPr>
              <w:pStyle w:val="1499"/>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4</w:t>
            </w:r>
            <w:r>
              <w:rPr>
                <w:rFonts w:hint="eastAsia" w:ascii="宋体" w:hAnsi="宋体" w:eastAsia="宋体" w:cs="宋体"/>
                <w:color w:val="000000"/>
                <w:sz w:val="22"/>
                <w:szCs w:val="21"/>
                <w:highlight w:val="none"/>
              </w:rPr>
              <w:t xml:space="preserve">年</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 xml:space="preserve">万元</w:t>
            </w:r>
            <w:r>
              <w:rPr>
                <w:rFonts w:hint="eastAsia" w:ascii="宋体" w:hAnsi="宋体" w:eastAsia="宋体" w:cs="宋体"/>
                <w:color w:val="000000"/>
                <w:sz w:val="22"/>
                <w:szCs w:val="21"/>
                <w:highlight w:val="none"/>
              </w:rPr>
            </w:r>
            <w:r/>
          </w:p>
        </w:tc>
      </w:tr>
      <w:tr>
        <w:trPr>
          <w:cantSplit/>
          <w:trHeight w:val="564"/>
        </w:trPr>
        <w:tc>
          <w:tcPr>
            <w:tcW w:w="2590"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rPr>
                <w:rFonts w:hint="eastAsia" w:ascii="宋体" w:hAnsi="宋体" w:eastAsia="宋体" w:cs="宋体"/>
                <w:color w:val="000000"/>
                <w:sz w:val="22"/>
                <w:szCs w:val="21"/>
                <w:highlight w:val="none"/>
              </w:rPr>
            </w:r>
            <w:r/>
          </w:p>
        </w:tc>
        <w:tc>
          <w:tcPr>
            <w:tcW w:w="1925"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4</w:t>
            </w:r>
            <w:r>
              <w:rPr>
                <w:rFonts w:hint="eastAsia" w:ascii="宋体" w:hAnsi="宋体" w:eastAsia="宋体" w:cs="宋体"/>
                <w:color w:val="000000"/>
                <w:sz w:val="22"/>
                <w:szCs w:val="21"/>
                <w:highlight w:val="none"/>
              </w:rPr>
              <w:t xml:space="preserve">年 万元</w:t>
            </w:r>
            <w:r>
              <w:rPr>
                <w:rFonts w:hint="eastAsia" w:ascii="宋体" w:hAnsi="宋体" w:eastAsia="宋体" w:cs="宋体"/>
                <w:color w:val="000000"/>
                <w:sz w:val="22"/>
                <w:szCs w:val="21"/>
                <w:highlight w:val="none"/>
              </w:rPr>
            </w:r>
            <w:r/>
          </w:p>
        </w:tc>
        <w:tc>
          <w:tcPr>
            <w:tcW w:w="1537"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3216"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590"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rPr>
                <w:rFonts w:hint="eastAsia" w:ascii="宋体" w:hAnsi="宋体" w:eastAsia="宋体" w:cs="宋体"/>
                <w:color w:val="000000"/>
                <w:sz w:val="22"/>
                <w:szCs w:val="21"/>
                <w:highlight w:val="none"/>
              </w:rPr>
            </w:r>
            <w:r/>
          </w:p>
        </w:tc>
        <w:tc>
          <w:tcPr>
            <w:tcW w:w="1925" w:type="dxa"/>
            <w:vAlign w:val="center"/>
            <w:textDirection w:val="lrTb"/>
            <w:noWrap w:val="false"/>
          </w:tcPr>
          <w:p>
            <w:pPr>
              <w:pStyle w:val="1499"/>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w:t>
            </w:r>
            <w:r>
              <w:rPr>
                <w:rFonts w:hint="eastAsia" w:ascii="宋体" w:hAnsi="宋体" w:eastAsia="宋体" w:cs="宋体"/>
                <w:color w:val="000000"/>
                <w:sz w:val="22"/>
                <w:szCs w:val="21"/>
                <w:highlight w:val="none"/>
                <w:lang w:val="en-US" w:eastAsia="zh-CN"/>
              </w:rPr>
              <w:t xml:space="preserve">        </w:t>
            </w:r>
            <w:r>
              <w:rPr>
                <w:rFonts w:hint="eastAsia" w:ascii="宋体" w:hAnsi="宋体" w:eastAsia="宋体" w:cs="宋体"/>
                <w:color w:val="000000"/>
                <w:sz w:val="22"/>
                <w:szCs w:val="21"/>
                <w:highlight w:val="none"/>
              </w:rPr>
              <w:t xml:space="preserve">平方米</w:t>
            </w:r>
            <w:r>
              <w:rPr>
                <w:rFonts w:hint="eastAsia" w:ascii="宋体" w:hAnsi="宋体" w:eastAsia="宋体" w:cs="宋体"/>
                <w:color w:val="000000"/>
                <w:sz w:val="22"/>
                <w:szCs w:val="21"/>
                <w:highlight w:val="none"/>
              </w:rPr>
            </w:r>
            <w:r/>
          </w:p>
        </w:tc>
        <w:tc>
          <w:tcPr>
            <w:tcW w:w="1537"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rPr>
                <w:rFonts w:hint="eastAsia" w:ascii="宋体" w:hAnsi="宋体" w:eastAsia="宋体" w:cs="宋体"/>
                <w:color w:val="000000"/>
                <w:sz w:val="22"/>
                <w:szCs w:val="21"/>
                <w:highlight w:val="none"/>
              </w:rPr>
            </w:r>
            <w:r/>
          </w:p>
        </w:tc>
        <w:tc>
          <w:tcPr>
            <w:tcW w:w="3216"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rPr>
                <w:rFonts w:hint="eastAsia" w:ascii="宋体" w:hAnsi="宋体" w:eastAsia="宋体" w:cs="宋体"/>
                <w:color w:val="000000"/>
                <w:sz w:val="22"/>
                <w:szCs w:val="21"/>
                <w:highlight w:val="none"/>
              </w:rPr>
            </w:r>
            <w:r/>
          </w:p>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rPr>
                <w:rFonts w:hint="eastAsia" w:ascii="宋体" w:hAnsi="宋体" w:eastAsia="宋体" w:cs="宋体"/>
                <w:color w:val="000000"/>
                <w:sz w:val="22"/>
                <w:szCs w:val="21"/>
                <w:highlight w:val="none"/>
              </w:rPr>
            </w:r>
            <w:r/>
          </w:p>
        </w:tc>
      </w:tr>
      <w:tr>
        <w:trPr>
          <w:cantSplit/>
        </w:trPr>
        <w:tc>
          <w:tcPr>
            <w:tcW w:w="2590"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rPr>
                <w:rFonts w:hint="eastAsia" w:ascii="宋体" w:hAnsi="宋体" w:eastAsia="宋体" w:cs="宋体"/>
                <w:color w:val="000000"/>
                <w:sz w:val="22"/>
                <w:szCs w:val="21"/>
                <w:highlight w:val="none"/>
              </w:rPr>
            </w:r>
            <w:r/>
          </w:p>
        </w:tc>
        <w:tc>
          <w:tcPr>
            <w:gridSpan w:val="3"/>
            <w:tcW w:w="6678"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703"/>
        </w:trPr>
        <w:tc>
          <w:tcPr>
            <w:tcW w:w="2590"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rPr>
                <w:rFonts w:hint="eastAsia" w:ascii="宋体" w:hAnsi="宋体" w:eastAsia="宋体" w:cs="宋体"/>
                <w:color w:val="000000"/>
                <w:sz w:val="22"/>
                <w:szCs w:val="21"/>
                <w:highlight w:val="none"/>
              </w:rPr>
            </w:r>
            <w:r/>
          </w:p>
        </w:tc>
        <w:tc>
          <w:tcPr>
            <w:gridSpan w:val="3"/>
            <w:tcW w:w="6678"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590"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rPr>
                <w:rFonts w:hint="eastAsia" w:ascii="宋体" w:hAnsi="宋体" w:eastAsia="宋体" w:cs="宋体"/>
                <w:color w:val="000000"/>
                <w:sz w:val="22"/>
                <w:szCs w:val="21"/>
                <w:highlight w:val="none"/>
              </w:rPr>
            </w:r>
            <w:r/>
          </w:p>
        </w:tc>
        <w:tc>
          <w:tcPr>
            <w:gridSpan w:val="3"/>
            <w:tcW w:w="6678"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590"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rPr>
                <w:rFonts w:hint="eastAsia" w:ascii="宋体" w:hAnsi="宋体" w:eastAsia="宋体" w:cs="宋体"/>
                <w:color w:val="000000"/>
                <w:sz w:val="22"/>
                <w:szCs w:val="21"/>
                <w:highlight w:val="none"/>
              </w:rPr>
            </w:r>
            <w:r/>
          </w:p>
        </w:tc>
        <w:tc>
          <w:tcPr>
            <w:gridSpan w:val="3"/>
            <w:tcW w:w="6678"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rPr>
                <w:rFonts w:hint="eastAsia" w:ascii="宋体" w:hAnsi="宋体" w:eastAsia="宋体" w:cs="宋体"/>
                <w:color w:val="000000"/>
                <w:sz w:val="22"/>
                <w:szCs w:val="21"/>
                <w:highlight w:val="none"/>
              </w:rPr>
            </w:r>
            <w:r/>
          </w:p>
        </w:tc>
      </w:tr>
      <w:tr>
        <w:trPr>
          <w:cantSplit/>
        </w:trPr>
        <w:tc>
          <w:tcPr>
            <w:tcW w:w="2590"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rPr>
                <w:rFonts w:hint="eastAsia" w:ascii="宋体" w:hAnsi="宋体" w:eastAsia="宋体" w:cs="宋体"/>
                <w:color w:val="000000"/>
                <w:sz w:val="22"/>
                <w:szCs w:val="21"/>
                <w:highlight w:val="none"/>
              </w:rPr>
            </w:r>
            <w:r/>
          </w:p>
        </w:tc>
        <w:tc>
          <w:tcPr>
            <w:gridSpan w:val="3"/>
            <w:tcW w:w="6678"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rPr>
                <w:rFonts w:hint="eastAsia" w:ascii="宋体" w:hAnsi="宋体" w:eastAsia="宋体" w:cs="宋体"/>
                <w:color w:val="000000"/>
                <w:sz w:val="22"/>
                <w:szCs w:val="21"/>
                <w:highlight w:val="none"/>
              </w:rPr>
            </w:r>
            <w:r/>
          </w:p>
        </w:tc>
      </w:tr>
      <w:tr>
        <w:trPr>
          <w:cantSplit/>
        </w:trPr>
        <w:tc>
          <w:tcPr>
            <w:tcW w:w="2590"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rPr>
                <w:rFonts w:hint="eastAsia" w:ascii="宋体" w:hAnsi="宋体" w:eastAsia="宋体" w:cs="宋体"/>
                <w:color w:val="000000"/>
                <w:sz w:val="22"/>
                <w:szCs w:val="21"/>
                <w:highlight w:val="none"/>
              </w:rPr>
            </w:r>
            <w:r/>
          </w:p>
        </w:tc>
        <w:tc>
          <w:tcPr>
            <w:gridSpan w:val="3"/>
            <w:tcW w:w="6678"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Pr>
        <w:tc>
          <w:tcPr>
            <w:tcW w:w="2590"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rPr>
                <w:rFonts w:hint="eastAsia" w:ascii="宋体" w:hAnsi="宋体" w:eastAsia="宋体" w:cs="宋体"/>
                <w:color w:val="000000"/>
                <w:sz w:val="22"/>
                <w:szCs w:val="21"/>
                <w:highlight w:val="none"/>
              </w:rPr>
            </w:r>
            <w:r/>
          </w:p>
        </w:tc>
        <w:tc>
          <w:tcPr>
            <w:gridSpan w:val="3"/>
            <w:tcW w:w="6678"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trHeight w:val="947"/>
        </w:trPr>
        <w:tc>
          <w:tcPr>
            <w:tcW w:w="2590"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rPr>
                <w:rFonts w:hint="eastAsia" w:ascii="宋体" w:hAnsi="宋体" w:eastAsia="宋体" w:cs="宋体"/>
                <w:color w:val="000000"/>
                <w:sz w:val="22"/>
                <w:szCs w:val="21"/>
                <w:highlight w:val="none"/>
              </w:rPr>
            </w:r>
            <w:r/>
          </w:p>
        </w:tc>
        <w:tc>
          <w:tcPr>
            <w:gridSpan w:val="3"/>
            <w:tcW w:w="6678" w:type="dxa"/>
            <w:vAlign w:val="top"/>
            <w:textDirection w:val="lrTb"/>
            <w:noWrap w:val="false"/>
          </w:tcPr>
          <w:p>
            <w:pPr>
              <w:pStyle w:val="1499"/>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bl>
    <w:p>
      <w:pPr>
        <w:pStyle w:val="1499"/>
        <w:jc w:val="both"/>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jc w:val="center"/>
        <w:rPr>
          <w:rFonts w:hint="eastAsia" w:ascii="宋体" w:hAnsi="宋体" w:cs="宋体"/>
          <w:bCs/>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bCs/>
          <w:color w:val="000000"/>
          <w:sz w:val="24"/>
          <w:szCs w:val="24"/>
          <w:highlight w:val="none"/>
        </w:rPr>
      </w:r>
      <w:r/>
    </w:p>
    <w:p>
      <w:pPr>
        <w:pStyle w:val="149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十</w:t>
      </w:r>
      <w:r>
        <w:rPr>
          <w:rFonts w:hint="eastAsia" w:ascii="宋体" w:hAnsi="宋体" w:eastAsia="宋体" w:cs="宋体"/>
          <w:b/>
          <w:color w:val="000000"/>
          <w:sz w:val="24"/>
          <w:szCs w:val="24"/>
          <w:highlight w:val="none"/>
          <w:lang w:eastAsia="zh-CN"/>
        </w:rPr>
        <w:t xml:space="preserve">）中小企业声明函</w:t>
      </w:r>
      <w:r>
        <w:rPr>
          <w:rFonts w:hint="eastAsia" w:ascii="宋体" w:hAnsi="宋体" w:cs="宋体"/>
          <w:b/>
          <w:color w:val="000000"/>
          <w:sz w:val="24"/>
          <w:szCs w:val="24"/>
          <w:highlight w:val="none"/>
        </w:rPr>
        <w:t xml:space="preserve">（格式）：</w:t>
      </w:r>
      <w:r>
        <w:rPr>
          <w:rFonts w:hint="eastAsia" w:ascii="宋体" w:hAnsi="宋体" w:eastAsia="宋体" w:cs="宋体"/>
          <w:b/>
          <w:color w:val="000000"/>
          <w:sz w:val="24"/>
          <w:szCs w:val="24"/>
          <w:highlight w:val="none"/>
          <w:lang w:eastAsia="zh-CN"/>
        </w:rPr>
      </w:r>
      <w:r/>
    </w:p>
    <w:p>
      <w:pPr>
        <w:pStyle w:val="1499"/>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499"/>
        <w:jc w:val="center"/>
        <w:spacing w:line="360" w:lineRule="auto"/>
        <w:rPr>
          <w:rFonts w:hint="eastAsia" w:ascii="宋体" w:hAnsi="宋体" w:cs="宋体"/>
          <w:bCs/>
          <w:color w:val="000000"/>
          <w:sz w:val="24"/>
          <w:szCs w:val="24"/>
          <w:highlight w:val="none"/>
        </w:rPr>
        <w:outlineLvl w:val="9"/>
      </w:pPr>
      <w:r>
        <w:rPr>
          <w:rFonts w:hint="eastAsia" w:ascii="宋体" w:hAnsi="宋体" w:cs="宋体"/>
          <w:color w:val="000000"/>
          <w:sz w:val="24"/>
          <w:szCs w:val="24"/>
          <w:highlight w:val="none"/>
        </w:rPr>
        <w:t xml:space="preserve">中小企业声明函（服务）</w:t>
      </w:r>
      <w:r>
        <w:rPr>
          <w:rFonts w:hint="eastAsia" w:ascii="宋体" w:hAnsi="宋体" w:cs="宋体"/>
          <w:bCs/>
          <w:color w:val="000000"/>
          <w:sz w:val="24"/>
          <w:szCs w:val="24"/>
          <w:highlight w:val="none"/>
        </w:rPr>
      </w:r>
      <w:r/>
    </w:p>
    <w:p>
      <w:pPr>
        <w:pStyle w:val="149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本公司（联合体）郑重声明，根据《政府采购促进中小企业发展管理办法》（财库﹝2020﹞46 号）的规定，本公司 </w:t>
      </w:r>
      <w:r>
        <w:rPr>
          <w:rFonts w:hint="eastAsia" w:ascii="宋体" w:hAnsi="宋体" w:cs="宋体"/>
          <w:bCs/>
          <w:color w:val="000000"/>
          <w:sz w:val="24"/>
          <w:szCs w:val="24"/>
          <w:highlight w:val="none"/>
          <w:u w:val="single"/>
        </w:rPr>
        <w:t xml:space="preserve">（联合体）</w:t>
      </w:r>
      <w:r>
        <w:rPr>
          <w:rFonts w:hint="eastAsia" w:ascii="宋体" w:hAnsi="宋体" w:cs="宋体"/>
          <w:bCs/>
          <w:color w:val="000000"/>
          <w:sz w:val="24"/>
          <w:szCs w:val="24"/>
          <w:highlight w:val="none"/>
        </w:rPr>
        <w:t xml:space="preserve">参加</w:t>
      </w:r>
      <w:r>
        <w:rPr>
          <w:rFonts w:hint="eastAsia" w:ascii="宋体" w:hAnsi="宋体" w:cs="宋体"/>
          <w:bCs/>
          <w:color w:val="000000"/>
          <w:sz w:val="24"/>
          <w:szCs w:val="24"/>
          <w:highlight w:val="none"/>
          <w:u w:val="single"/>
        </w:rPr>
        <w:t xml:space="preserve">（单位名称）</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rPr>
        <w:t xml:space="preserve">（项目名称）</w:t>
      </w:r>
      <w:r>
        <w:rPr>
          <w:rFonts w:hint="eastAsia" w:ascii="宋体" w:hAnsi="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cs="宋体"/>
          <w:bCs/>
          <w:color w:val="000000"/>
          <w:sz w:val="24"/>
          <w:szCs w:val="24"/>
          <w:highlight w:val="none"/>
        </w:rPr>
      </w:r>
      <w:r/>
    </w:p>
    <w:p>
      <w:pPr>
        <w:pStyle w:val="149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49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 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 小型企业、微型企业）</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49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49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int="eastAsia" w:ascii="宋体" w:hAnsi="宋体" w:cs="宋体"/>
          <w:bCs/>
          <w:color w:val="000000"/>
          <w:sz w:val="24"/>
          <w:szCs w:val="24"/>
          <w:highlight w:val="none"/>
        </w:rPr>
      </w:r>
      <w:r/>
    </w:p>
    <w:p>
      <w:pPr>
        <w:pStyle w:val="1499"/>
        <w:ind w:firstLine="480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highlight w:val="none"/>
          <w:lang w:val="en-US" w:eastAsia="zh-CN"/>
        </w:rPr>
        <w:t xml:space="preserve">投标</w:t>
      </w:r>
      <w:r>
        <w:rPr>
          <w:rFonts w:hint="eastAsia" w:ascii="宋体" w:hAnsi="宋体" w:cs="宋体"/>
          <w:bCs/>
          <w:color w:val="000000"/>
          <w:sz w:val="24"/>
          <w:highlight w:val="none"/>
        </w:rPr>
        <w:t xml:space="preserve">人</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499"/>
        <w:ind w:firstLine="480"/>
        <w:jc w:val="left"/>
        <w:spacing w:line="44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ind w:firstLine="4800"/>
        <w:spacing w:line="360" w:lineRule="auto"/>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531"/>
        <w:tabs>
          <w:tab w:val="center" w:pos="4153" w:leader="none"/>
          <w:tab w:val="right" w:pos="8306" w:leader="none"/>
        </w:tabs>
        <w:rPr>
          <w:rFonts w:hint="eastAsia"/>
          <w:color w:val="000000"/>
          <w:highlight w:val="none"/>
        </w:rPr>
        <w:outlineLvl w:val="9"/>
      </w:pPr>
      <w:r>
        <w:rPr>
          <w:rFonts w:hint="eastAsia"/>
          <w:color w:val="000000"/>
          <w:highlight w:val="none"/>
        </w:rPr>
      </w:r>
      <w:r/>
    </w:p>
    <w:p>
      <w:pPr>
        <w:pStyle w:val="1499"/>
        <w:numPr>
          <w:ilvl w:val="0"/>
          <w:numId w:val="0"/>
        </w:numPr>
        <w:ind w:right="-216"/>
        <w:jc w:val="left"/>
        <w:rPr>
          <w:rFonts w:hint="eastAsia" w:ascii="宋体" w:hAnsi="宋体" w:cs="宋体"/>
          <w:color w:val="000000"/>
          <w:sz w:val="24"/>
          <w:highlight w:val="none"/>
        </w:rPr>
        <w:outlineLvl w:val="9"/>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highlight w:val="none"/>
        </w:rPr>
        <w:t xml:space="preserve">从业人员、营业收入、资产总额填报上一年度数据，无上一年度数据的新成立企业可不填报。 </w:t>
      </w:r>
      <w:r>
        <w:rPr>
          <w:rFonts w:hint="eastAsia" w:ascii="宋体" w:hAnsi="宋体" w:cs="宋体"/>
          <w:color w:val="000000"/>
          <w:sz w:val="24"/>
          <w:highlight w:val="none"/>
        </w:rPr>
      </w:r>
      <w:r/>
    </w:p>
    <w:p>
      <w:pPr>
        <w:pStyle w:val="1499"/>
        <w:ind w:right="-216"/>
        <w:jc w:val="left"/>
        <w:rPr>
          <w:rFonts w:hint="eastAsia" w:ascii="宋体" w:hAnsi="宋体" w:cs="宋体"/>
          <w:color w:val="000000"/>
          <w:sz w:val="24"/>
          <w:highlight w:val="none"/>
        </w:rPr>
        <w:outlineLvl w:val="9"/>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cs="宋体"/>
          <w:color w:val="000000"/>
          <w:sz w:val="24"/>
          <w:highlight w:val="none"/>
        </w:rPr>
      </w:r>
      <w:r/>
    </w:p>
    <w:p>
      <w:pPr>
        <w:pStyle w:val="1499"/>
        <w:ind w:right="-216"/>
        <w:jc w:val="left"/>
        <w:rPr>
          <w:rFonts w:hint="eastAsia" w:ascii="宋体" w:hAnsi="宋体" w:cs="宋体"/>
          <w:color w:val="000000"/>
          <w:sz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highlight w:val="none"/>
        </w:rPr>
      </w:r>
      <w:r/>
    </w:p>
    <w:p>
      <w:pPr>
        <w:pStyle w:val="1499"/>
        <w:numPr>
          <w:ilvl w:val="0"/>
          <w:numId w:val="0"/>
        </w:numPr>
        <w:rPr>
          <w:rFonts w:hint="eastAsia" w:ascii="宋体" w:hAnsi="宋体" w:eastAsia="宋体" w:cs="宋体"/>
          <w:b/>
          <w:color w:val="000000"/>
          <w:sz w:val="24"/>
          <w:szCs w:val="24"/>
          <w:highlight w:val="none"/>
          <w:lang w:eastAsia="zh-CN"/>
        </w:rPr>
        <w:outlineLvl w:val="2"/>
      </w:pPr>
      <w:r/>
      <w:bookmarkStart w:id="85" w:name="OLE_LINK13"/>
      <w:r/>
      <w:bookmarkStart w:id="86" w:name="OLE_LINK14"/>
      <w:r/>
      <w:bookmarkStart w:id="87" w:name="_Hlk6917152"/>
      <w:r>
        <w:rPr>
          <w:rFonts w:hint="eastAsia" w:ascii="宋体" w:hAnsi="宋体" w:eastAsia="宋体" w:cs="宋体"/>
          <w:b/>
          <w:color w:val="000000"/>
          <w:sz w:val="24"/>
          <w:szCs w:val="24"/>
          <w:highlight w:val="none"/>
          <w:lang w:eastAsia="zh-CN"/>
        </w:rPr>
        <w:t xml:space="preserve">（投标人）残疾人福利性单位声明函（格式）：</w:t>
      </w:r>
      <w:r>
        <w:rPr>
          <w:rFonts w:hint="eastAsia" w:ascii="宋体" w:hAnsi="宋体" w:eastAsia="宋体" w:cs="宋体"/>
          <w:b/>
          <w:color w:val="000000"/>
          <w:sz w:val="24"/>
          <w:szCs w:val="24"/>
          <w:highlight w:val="none"/>
          <w:lang w:eastAsia="zh-CN"/>
        </w:rPr>
      </w:r>
      <w:r/>
    </w:p>
    <w:p>
      <w:pPr>
        <w:pStyle w:val="1499"/>
        <w:spacing w:line="588" w:lineRule="exact"/>
        <w:rPr>
          <w:rFonts w:hint="eastAsia" w:ascii="宋体" w:hAnsi="宋体" w:cs="宋体"/>
          <w:b/>
          <w:color w:val="000000"/>
          <w:spacing w:val="6"/>
          <w:sz w:val="24"/>
          <w:szCs w:val="24"/>
          <w:highlight w:val="none"/>
        </w:rPr>
        <w:outlineLvl w:val="9"/>
      </w:pPr>
      <w:r/>
      <w:bookmarkEnd w:id="85"/>
      <w:r/>
      <w:bookmarkEnd w:id="86"/>
      <w:r>
        <w:rPr>
          <w:rFonts w:hint="eastAsia" w:ascii="宋体" w:hAnsi="宋体" w:cs="宋体"/>
          <w:b/>
          <w:color w:val="000000"/>
          <w:spacing w:val="6"/>
          <w:sz w:val="24"/>
          <w:szCs w:val="24"/>
          <w:highlight w:val="none"/>
        </w:rPr>
      </w:r>
      <w:r/>
    </w:p>
    <w:p>
      <w:pPr>
        <w:pStyle w:val="149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残疾人福利性单位声明函</w:t>
      </w:r>
      <w:r>
        <w:rPr>
          <w:rFonts w:hint="eastAsia" w:ascii="宋体" w:hAnsi="宋体" w:cs="宋体"/>
          <w:bCs/>
          <w:color w:val="000000"/>
          <w:sz w:val="24"/>
          <w:szCs w:val="24"/>
          <w:highlight w:val="none"/>
        </w:rPr>
      </w:r>
      <w:r/>
    </w:p>
    <w:p>
      <w:pPr>
        <w:pStyle w:val="1499"/>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u w:val="single"/>
          <w:lang w:val="en-US" w:eastAsia="zh-CN"/>
        </w:rPr>
        <w:t xml:space="preserve">  </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单位的</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rFonts w:hint="eastAsia" w:ascii="宋体" w:hAnsi="宋体" w:cs="宋体"/>
          <w:bCs/>
          <w:color w:val="000000"/>
          <w:sz w:val="24"/>
          <w:szCs w:val="24"/>
          <w:highlight w:val="none"/>
        </w:rPr>
      </w:r>
      <w:r/>
    </w:p>
    <w:p>
      <w:pPr>
        <w:pStyle w:val="149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本单位对上述声明的真实性负责。如有虚假，将依法承担相应责任。</w:t>
      </w:r>
      <w:r>
        <w:rPr>
          <w:rFonts w:hint="eastAsia" w:ascii="宋体" w:hAnsi="宋体" w:cs="宋体"/>
          <w:bCs/>
          <w:color w:val="000000"/>
          <w:sz w:val="24"/>
          <w:szCs w:val="24"/>
          <w:highlight w:val="none"/>
        </w:rPr>
      </w:r>
      <w:r/>
    </w:p>
    <w:p>
      <w:pPr>
        <w:pStyle w:val="149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ind w:firstLine="48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499"/>
        <w:ind w:firstLine="5670"/>
        <w:spacing w:line="580" w:lineRule="exact"/>
        <w:rPr>
          <w:rFonts w:hint="eastAsia" w:ascii="宋体" w:hAnsi="宋体" w:cs="宋体"/>
          <w:bCs/>
          <w:color w:val="000000"/>
          <w:sz w:val="24"/>
          <w:szCs w:val="24"/>
          <w:highlight w:val="none"/>
        </w:rPr>
        <w:outlineLvl w:val="9"/>
      </w:pPr>
      <w:r>
        <w:rPr>
          <w:rFonts w:hint="eastAsia" w:ascii="宋体" w:hAnsi="宋体" w:cs="宋体"/>
          <w:color w:val="000000"/>
          <w:highlight w:val="none"/>
        </w:rPr>
        <w:t xml:space="preserve">单位名称</w:t>
      </w:r>
      <w:r>
        <w:rPr>
          <w:rFonts w:hint="eastAsia" w:ascii="宋体" w:hAnsi="宋体" w:cs="宋体"/>
          <w:bCs/>
          <w:color w:val="000000"/>
          <w:sz w:val="24"/>
          <w:szCs w:val="24"/>
          <w:highlight w:val="none"/>
        </w:rPr>
        <w:t xml:space="preserve">（盖章）：</w:t>
      </w:r>
      <w:r>
        <w:rPr>
          <w:rFonts w:hint="eastAsia" w:ascii="宋体" w:hAnsi="宋体" w:cs="宋体"/>
          <w:bCs/>
          <w:color w:val="000000"/>
          <w:sz w:val="24"/>
          <w:szCs w:val="24"/>
          <w:highlight w:val="none"/>
        </w:rPr>
      </w:r>
      <w:r/>
    </w:p>
    <w:p>
      <w:pPr>
        <w:pStyle w:val="1499"/>
        <w:ind w:firstLine="6720"/>
        <w:spacing w:line="580" w:lineRule="exact"/>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日  期：</w:t>
      </w:r>
      <w:r>
        <w:rPr>
          <w:rFonts w:hint="eastAsia" w:ascii="宋体" w:hAnsi="宋体" w:cs="宋体"/>
          <w:bCs/>
          <w:color w:val="000000"/>
          <w:sz w:val="24"/>
          <w:szCs w:val="24"/>
          <w:highlight w:val="none"/>
        </w:rPr>
      </w:r>
      <w:r/>
    </w:p>
    <w:p>
      <w:pPr>
        <w:pStyle w:val="1578"/>
        <w:ind w:firstLine="480"/>
        <w:rPr>
          <w:rFonts w:hint="eastAsia" w:ascii="宋体" w:hAnsi="宋体" w:cs="宋体"/>
          <w:color w:val="000000"/>
          <w:sz w:val="24"/>
          <w:szCs w:val="24"/>
          <w:highlight w:val="none"/>
        </w:rPr>
        <w:outlineLvl w:val="9"/>
      </w:pPr>
      <w:r/>
      <w:bookmarkEnd w:id="87"/>
      <w:r>
        <w:rPr>
          <w:rFonts w:hint="eastAsia" w:ascii="宋体" w:hAnsi="宋体" w:cs="宋体"/>
          <w:color w:val="000000"/>
          <w:sz w:val="24"/>
          <w:szCs w:val="24"/>
          <w:highlight w:val="none"/>
        </w:rPr>
      </w:r>
      <w:r/>
    </w:p>
    <w:p>
      <w:pPr>
        <w:pStyle w:val="1578"/>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78"/>
        <w:ind w:firstLine="480"/>
        <w:rPr>
          <w:rFonts w:hint="eastAsia" w:ascii="宋体" w:hAnsi="宋体" w:cs="宋体"/>
          <w:color w:val="000000"/>
          <w:sz w:val="24"/>
          <w:szCs w:val="24"/>
          <w:highlight w:val="none"/>
        </w:rPr>
        <w:outlineLvl w:val="9"/>
      </w:pPr>
      <w:r>
        <w:rPr>
          <w:rFonts w:hint="eastAsia" w:ascii="宋体" w:hAnsi="宋体" w:cs="宋体"/>
          <w:color w:val="000000"/>
          <w:sz w:val="24"/>
          <w:szCs w:val="24"/>
          <w:highlight w:val="none"/>
        </w:rPr>
      </w:r>
      <w:r/>
    </w:p>
    <w:p>
      <w:pPr>
        <w:pStyle w:val="1578"/>
        <w:ind w:firstLine="480"/>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pStyle w:val="1499"/>
        <w:numPr>
          <w:ilvl w:val="0"/>
          <w:numId w:val="0"/>
        </w:numPr>
        <w:rPr>
          <w:rFonts w:hint="eastAsia" w:ascii="宋体" w:hAnsi="宋体" w:eastAsia="宋体" w:cs="宋体"/>
          <w:b/>
          <w:color w:val="000000"/>
          <w:sz w:val="24"/>
          <w:szCs w:val="24"/>
          <w:highlight w:val="none"/>
          <w:lang w:eastAsia="zh-CN"/>
        </w:rPr>
        <w:outlineLvl w:val="2"/>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lang w:eastAsia="zh-CN"/>
        </w:rPr>
        <w:t xml:space="preserve">）技术服务方案：</w:t>
      </w:r>
      <w:r>
        <w:rPr>
          <w:rFonts w:hint="eastAsia" w:ascii="宋体" w:hAnsi="宋体" w:eastAsia="宋体" w:cs="宋体"/>
          <w:b/>
          <w:color w:val="000000"/>
          <w:sz w:val="24"/>
          <w:szCs w:val="24"/>
          <w:highlight w:val="none"/>
          <w:lang w:eastAsia="zh-CN"/>
        </w:rPr>
      </w:r>
      <w:r/>
    </w:p>
    <w:p>
      <w:pPr>
        <w:pStyle w:val="1578"/>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78"/>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78"/>
        <w:ind w:firstLine="480"/>
        <w:jc w:val="center"/>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技术服务方案</w:t>
      </w:r>
      <w:r>
        <w:rPr>
          <w:rFonts w:hint="eastAsia" w:ascii="宋体" w:hAnsi="宋体" w:cs="宋体"/>
          <w:bCs/>
          <w:color w:val="000000"/>
          <w:sz w:val="24"/>
          <w:szCs w:val="24"/>
          <w:highlight w:val="none"/>
        </w:rPr>
      </w:r>
      <w:r/>
    </w:p>
    <w:p>
      <w:pPr>
        <w:pStyle w:val="1578"/>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r>
      <w:r/>
    </w:p>
    <w:p>
      <w:pPr>
        <w:pStyle w:val="1578"/>
        <w:ind w:firstLine="480"/>
        <w:rPr>
          <w:rFonts w:hint="eastAsia" w:ascii="宋体" w:hAnsi="宋体" w:cs="宋体"/>
          <w:bCs/>
          <w:color w:val="000000"/>
          <w:sz w:val="24"/>
          <w:szCs w:val="24"/>
          <w:highlight w:val="none"/>
        </w:rPr>
        <w:outlineLvl w:val="9"/>
      </w:pPr>
      <w:r>
        <w:rPr>
          <w:rFonts w:hint="eastAsia" w:ascii="宋体" w:hAnsi="宋体" w:cs="宋体"/>
          <w:bCs/>
          <w:color w:val="000000"/>
          <w:sz w:val="24"/>
          <w:szCs w:val="24"/>
          <w:highlight w:val="none"/>
        </w:rPr>
        <w:t xml:space="preserve">投标人应按评分点编制完整的技术方案，以便评审。</w:t>
      </w:r>
      <w:r>
        <w:rPr>
          <w:rFonts w:hint="eastAsia" w:ascii="宋体" w:hAnsi="宋体" w:cs="宋体"/>
          <w:bCs/>
          <w:color w:val="000000"/>
          <w:sz w:val="24"/>
          <w:szCs w:val="24"/>
          <w:highlight w:val="none"/>
        </w:rPr>
      </w:r>
      <w:r/>
    </w:p>
    <w:p>
      <w:pPr>
        <w:pStyle w:val="1499"/>
        <w:rPr>
          <w:rFonts w:hint="eastAsia" w:ascii="宋体" w:hAnsi="宋体" w:cs="宋体"/>
          <w:color w:val="000000"/>
          <w:sz w:val="24"/>
          <w:szCs w:val="24"/>
          <w:highlight w:val="none"/>
        </w:rPr>
        <w:sectPr>
          <w:footnotePr/>
          <w:endnotePr/>
          <w:type w:val="nextPage"/>
          <w:pgSz w:w="11906" w:h="16838" w:orient="portrait"/>
          <w:pgMar w:top="1440" w:right="1800" w:bottom="1440" w:left="1800" w:header="624" w:footer="907" w:gutter="0"/>
          <w:pgNumType w:start="1"/>
          <w:cols w:num="1" w:sep="0" w:space="1701" w:equalWidth="1"/>
          <w:docGrid w:linePitch="360"/>
        </w:sectPr>
        <w:outlineLvl w:val="9"/>
      </w:pPr>
      <w:r>
        <w:rPr>
          <w:rFonts w:hint="eastAsia" w:ascii="宋体" w:hAnsi="宋体" w:cs="宋体"/>
          <w:color w:val="000000"/>
          <w:sz w:val="24"/>
          <w:szCs w:val="24"/>
          <w:highlight w:val="none"/>
        </w:rPr>
      </w:r>
      <w:r/>
    </w:p>
    <w:p>
      <w:pPr>
        <w:pStyle w:val="1499"/>
        <w:numPr>
          <w:ilvl w:val="0"/>
          <w:numId w:val="0"/>
        </w:numPr>
        <w:rPr>
          <w:rFonts w:hint="eastAsia" w:ascii="宋体" w:hAnsi="宋体" w:eastAsia="宋体" w:cs="宋体"/>
          <w:b/>
          <w:color w:val="000000"/>
          <w:sz w:val="30"/>
          <w:szCs w:val="30"/>
          <w:highlight w:val="none"/>
          <w:lang w:eastAsia="zh-CN"/>
        </w:rPr>
        <w:outlineLvl w:val="2"/>
      </w:pPr>
      <w:r>
        <w:rPr>
          <w:rFonts w:hint="eastAsia" w:ascii="宋体" w:hAnsi="宋体" w:eastAsia="宋体" w:cs="宋体"/>
          <w:b/>
          <w:color w:val="000000"/>
          <w:sz w:val="24"/>
          <w:szCs w:val="24"/>
          <w:highlight w:val="none"/>
          <w:lang w:eastAsia="zh-CN"/>
        </w:rPr>
        <w:t xml:space="preserve">（十</w:t>
      </w: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lang w:eastAsia="zh-CN"/>
        </w:rPr>
        <w:t xml:space="preserve">）其他</w:t>
      </w:r>
      <w:r>
        <w:rPr>
          <w:rFonts w:hint="eastAsia" w:ascii="宋体" w:hAnsi="宋体" w:eastAsia="宋体" w:cs="宋体"/>
          <w:b/>
          <w:bCs/>
          <w:color w:val="000000"/>
          <w:sz w:val="24"/>
          <w:szCs w:val="24"/>
          <w:highlight w:val="none"/>
          <w:lang w:eastAsia="zh-CN"/>
        </w:rPr>
        <w:t xml:space="preserve">（投标人认为有必要提供的声明和文件，如有格式自拟）</w:t>
      </w:r>
      <w:r>
        <w:rPr>
          <w:rFonts w:hint="eastAsia" w:ascii="宋体" w:hAnsi="宋体" w:cs="宋体"/>
          <w:b/>
          <w:bCs/>
          <w:color w:val="000000"/>
          <w:sz w:val="24"/>
          <w:szCs w:val="24"/>
          <w:highlight w:val="none"/>
          <w:lang w:eastAsia="zh-CN"/>
        </w:rPr>
        <w:t xml:space="preserve">：</w:t>
      </w:r>
      <w:r>
        <w:rPr>
          <w:rFonts w:hint="eastAsia" w:ascii="宋体" w:hAnsi="宋体" w:eastAsia="宋体" w:cs="宋体"/>
          <w:b/>
          <w:color w:val="000000"/>
          <w:sz w:val="30"/>
          <w:szCs w:val="30"/>
          <w:highlight w:val="none"/>
          <w:lang w:eastAsia="zh-CN"/>
        </w:rPr>
      </w:r>
      <w:r/>
    </w:p>
    <w:p>
      <w:pPr>
        <w:pStyle w:val="1507"/>
        <w:rPr>
          <w:rFonts w:hint="eastAsia"/>
          <w:color w:val="000000"/>
          <w:highlight w:val="none"/>
        </w:rPr>
        <w:outlineLvl w:val="9"/>
      </w:pPr>
      <w:r>
        <w:rPr>
          <w:rFonts w:hint="eastAsia"/>
          <w:color w:val="000000"/>
          <w:highlight w:val="none"/>
        </w:rPr>
      </w:r>
      <w:r/>
    </w:p>
    <w:p>
      <w:pPr>
        <w:pStyle w:val="1539"/>
        <w:tabs>
          <w:tab w:val="left" w:pos="420" w:leader="none"/>
        </w:tabs>
        <w:rPr>
          <w:rFonts w:hint="eastAsia"/>
          <w:color w:val="000000"/>
          <w:highlight w:val="none"/>
        </w:rPr>
      </w:pPr>
      <w:r>
        <w:rPr>
          <w:rFonts w:hint="eastAsia"/>
          <w:color w:val="000000"/>
          <w:highlight w:val="none"/>
        </w:rPr>
      </w:r>
      <w:r/>
    </w:p>
    <w:p>
      <w:pPr>
        <w:pStyle w:val="1499"/>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认为有必要提供的声明和文件，如有自拟并自行添加</w:t>
      </w:r>
      <w:r>
        <w:rPr>
          <w:rFonts w:hint="eastAsia" w:ascii="宋体" w:hAnsi="宋体" w:eastAsia="宋体" w:cs="宋体"/>
          <w:bCs/>
          <w:color w:val="000000"/>
          <w:sz w:val="24"/>
          <w:szCs w:val="24"/>
          <w:highlight w:val="none"/>
        </w:rPr>
      </w:r>
      <w:r/>
    </w:p>
    <w:p>
      <w:pPr>
        <w:pStyle w:val="1539"/>
        <w:tabs>
          <w:tab w:val="left" w:pos="420" w:leader="none"/>
        </w:tabs>
        <w:rPr>
          <w:rFonts w:hint="eastAsia"/>
          <w:color w:val="000000"/>
          <w:highlight w:val="none"/>
        </w:rPr>
      </w:pPr>
      <w:r>
        <w:rPr>
          <w:rFonts w:hint="eastAsia"/>
          <w:color w:val="000000"/>
          <w:highlight w:val="none"/>
        </w:rPr>
      </w:r>
      <w:r/>
    </w:p>
    <w:p>
      <w:pPr>
        <w:pStyle w:val="1539"/>
        <w:tabs>
          <w:tab w:val="left" w:pos="420" w:leader="none"/>
        </w:tabs>
        <w:rPr>
          <w:rFonts w:hint="eastAsia"/>
          <w:color w:val="000000"/>
          <w:highlight w:val="none"/>
        </w:rPr>
      </w:pPr>
      <w:r>
        <w:rPr>
          <w:rFonts w:hint="eastAsia"/>
          <w:color w:val="000000"/>
          <w:highlight w:val="none"/>
        </w:rPr>
      </w:r>
      <w:r/>
    </w:p>
    <w:p>
      <w:pPr>
        <w:pStyle w:val="1539"/>
        <w:tabs>
          <w:tab w:val="left" w:pos="420" w:leader="none"/>
        </w:tabs>
        <w:rPr>
          <w:rFonts w:hint="eastAsia"/>
          <w:color w:val="000000"/>
          <w:highlight w:val="none"/>
        </w:rPr>
      </w:pPr>
      <w:r>
        <w:rPr>
          <w:rFonts w:hint="eastAsia"/>
          <w:color w:val="000000"/>
          <w:highlight w:val="none"/>
        </w:rPr>
      </w:r>
      <w:r/>
    </w:p>
    <w:p>
      <w:pPr>
        <w:pStyle w:val="1499"/>
        <w:ind w:firstLine="44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名称(公章)：</w:t>
      </w:r>
      <w:r>
        <w:rPr>
          <w:rFonts w:hint="eastAsia" w:ascii="宋体" w:hAnsi="宋体" w:eastAsia="宋体" w:cs="宋体"/>
          <w:color w:val="000000"/>
          <w:sz w:val="24"/>
          <w:szCs w:val="24"/>
          <w:highlight w:val="none"/>
        </w:rPr>
      </w:r>
      <w:r/>
    </w:p>
    <w:p>
      <w:pPr>
        <w:pStyle w:val="1499"/>
        <w:ind w:firstLine="444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法定代表人或授权委托人(签字)：</w:t>
      </w:r>
      <w:r>
        <w:rPr>
          <w:rFonts w:hint="eastAsia" w:ascii="宋体" w:hAnsi="宋体" w:eastAsia="宋体" w:cs="宋体"/>
          <w:color w:val="000000"/>
          <w:sz w:val="24"/>
          <w:szCs w:val="24"/>
          <w:highlight w:val="none"/>
          <w:lang w:eastAsia="zh-CN"/>
        </w:rPr>
      </w:r>
      <w:r/>
    </w:p>
    <w:p>
      <w:pPr>
        <w:pStyle w:val="1499"/>
        <w:ind w:firstLine="444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日期：     年  月   日</w:t>
      </w:r>
      <w:r>
        <w:rPr>
          <w:rFonts w:hint="eastAsia" w:ascii="宋体" w:hAnsi="宋体" w:eastAsia="宋体" w:cs="宋体"/>
          <w:color w:val="000000"/>
          <w:sz w:val="24"/>
          <w:szCs w:val="24"/>
          <w:highlight w:val="none"/>
          <w:lang w:eastAsia="zh-CN"/>
        </w:rPr>
      </w:r>
      <w:r/>
    </w:p>
    <w:sectPr>
      <w:footerReference w:type="default" r:id="rId25"/>
      <w:footerReference w:type="even" r:id="rId26"/>
      <w:footnotePr/>
      <w:endnotePr/>
      <w:type w:val="nextPage"/>
      <w:pgSz w:w="11906" w:h="16838" w:orient="portrait"/>
      <w:pgMar w:top="1440" w:right="1800" w:bottom="1440" w:left="1800" w:header="567" w:footer="28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ymbol">
    <w:panose1 w:val="05050102010706020507"/>
  </w:font>
  <w:font w:name="Wingdings">
    <w:panose1 w:val="05000000000000000000"/>
  </w:font>
  <w:font w:name="Calibri">
    <w:panose1 w:val="020F0502020204030204"/>
  </w:font>
  <w:font w:name="等线">
    <w:panose1 w:val="02010600030101010101"/>
  </w:font>
  <w:font w:name="仿宋">
    <w:panose1 w:val="02010609060101010101"/>
  </w:font>
  <w:font w:name="Courier New">
    <w:panose1 w:val="02070309020205020404"/>
  </w:font>
  <w:font w:name="仿宋_GB2312">
    <w:panose1 w:val="02010609060101010101"/>
  </w:font>
  <w:font w:name="黑体">
    <w:panose1 w:val="02010609060101010101"/>
  </w:font>
  <w:font w:name="华文中宋">
    <w:panose1 w:val="0201060004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1"/>
      <w:jc w:val="center"/>
      <w:tabs>
        <w:tab w:val="center" w:pos="4153" w:leader="none"/>
        <w:tab w:val="right" w:pos="8306" w:leader="none"/>
      </w:tabs>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1"/>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9"/>
                          </w:pPr>
                          <w:r/>
                          <w:r/>
                        </w:p>
                      </w:txbxContent>
                    </wps:txbx>
                    <wps:bodyPr wrap="none" lIns="0" tIns="0" rIns="0" bIns="0" upright="1">
                      <a:spAutoFit/>
                    </wps:bodyPr>
                  </wps:wsp>
                </a:graphicData>
              </a:graphic>
            </wp:anchor>
          </w:drawing>
        </mc:Choice>
        <mc:Fallback>
          <w:pict>
            <v:shape id="shape 0" o:spid="_x0000_s0"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1"/>
      <w:tabs>
        <w:tab w:val="center" w:pos="4153" w:leader="none"/>
        <w:tab w:val="right" w:pos="8306" w:leader="none"/>
      </w:tabs>
      <w:rPr>
        <w:rStyle w:val="1553"/>
      </w:rPr>
      <w:framePr w:wrap="around" w:vAnchor="text" w:hAnchor="margin" w:xAlign="center" w:y="1"/>
    </w:pPr>
    <w:r>
      <w:fldChar w:fldCharType="begin"/>
    </w:r>
    <w:r>
      <w:rPr>
        <w:rStyle w:val="1553"/>
      </w:rPr>
      <w:instrText xml:space="preserve">PAGE  </w:instrText>
    </w:r>
    <w:r>
      <w:fldChar w:fldCharType="separate"/>
    </w:r>
    <w:r>
      <w:rPr>
        <w:rStyle w:val="1553"/>
      </w:rPr>
      <w:t xml:space="preserve">1</w:t>
    </w:r>
    <w:r>
      <w:fldChar w:fldCharType="end"/>
    </w:r>
    <w:r>
      <w:rPr>
        <w:rStyle w:val="1553"/>
      </w:rPr>
    </w:r>
    <w:r/>
  </w:p>
  <w:p>
    <w:pPr>
      <w:pStyle w:val="1531"/>
      <w:ind w:right="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9"/>
                          </w:pPr>
                          <w:r/>
                          <w:r/>
                        </w:p>
                      </w:txbxContent>
                    </wps:txbx>
                    <wps:bodyPr wrap="none" lIns="0" tIns="0" rIns="0" bIns="0" upright="1">
                      <a:spAutoFit/>
                    </wps:bodyPr>
                  </wps:wsp>
                </a:graphicData>
              </a:graphic>
            </wp:anchor>
          </w:drawing>
        </mc:Choice>
        <mc:Fallback>
          <w:pict>
            <v:shape id="shape 1" o:spid="_x0000_s1"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1"/>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499"/>
                          </w:pPr>
                          <w:r/>
                          <w:r/>
                        </w:p>
                      </w:txbxContent>
                    </wps:txbx>
                    <wps:bodyPr wrap="none" lIns="0" tIns="0" rIns="0" bIns="0" upright="1">
                      <a:spAutoFit/>
                    </wps:bodyPr>
                  </wps:wsp>
                </a:graphicData>
              </a:graphic>
            </wp:anchor>
          </w:drawing>
        </mc:Choice>
        <mc:Fallback>
          <w:pict>
            <v:shape id="shape 2" o:spid="_x0000_s2"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1"/>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pPr>
                      <w:pStyle w:val="1499"/>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1"/>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1"/>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499"/>
                          </w:pPr>
                          <w:r/>
                          <w:r/>
                        </w:p>
                      </w:txbxContent>
                    </wps:txbx>
                    <wps:bodyPr wrap="none" lIns="0" tIns="0" rIns="0" bIns="0" upright="1">
                      <a:spAutoFit/>
                    </wps:bodyPr>
                  </wps:wsp>
                </a:graphicData>
              </a:graphic>
            </wp:anchor>
          </w:drawing>
        </mc:Choice>
        <mc:Fallback>
          <w:pict>
            <v:shape id="shape 3" o:spid="_x0000_s3"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1"/>
                      <w:tabs>
                        <w:tab w:val="clear" w:pos="4153" w:leader="none"/>
                        <w:tab w:val="clear" w:pos="8306" w:leader="none"/>
                      </w:tabs>
                    </w:pPr>
                    <w:r>
                      <w:fldChar w:fldCharType="begin"/>
                    </w:r>
                    <w:r>
                      <w:instrText xml:space="preserve"> PAGE  \* MERGEFORMAT </w:instrText>
                    </w:r>
                    <w:r>
                      <w:fldChar w:fldCharType="separate"/>
                    </w:r>
                    <w:r>
                      <w:t xml:space="preserve">31</w:t>
                    </w:r>
                    <w:r>
                      <w:fldChar w:fldCharType="end"/>
                    </w:r>
                    <w:r/>
                  </w:p>
                  <w:p>
                    <w:pPr>
                      <w:pStyle w:val="1499"/>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1"/>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499"/>
                          </w:pPr>
                          <w:r/>
                          <w:r/>
                        </w:p>
                      </w:txbxContent>
                    </wps:txbx>
                    <wps:bodyPr wrap="none" lIns="0" tIns="0" rIns="0" bIns="0" upright="1">
                      <a:spAutoFit/>
                    </wps:bodyPr>
                  </wps:wsp>
                </a:graphicData>
              </a:graphic>
            </wp:anchor>
          </w:drawing>
        </mc:Choice>
        <mc:Fallback>
          <w:pict>
            <v:shape id="shape 4" o:spid="_x0000_s4"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1"/>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499"/>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pPr>
                          <w:r/>
                          <w:r/>
                        </w:p>
                        <w:p>
                          <w:pPr>
                            <w:pStyle w:val="1499"/>
                          </w:pPr>
                          <w:r/>
                          <w:r/>
                        </w:p>
                      </w:txbxContent>
                    </wps:txbx>
                    <wps:bodyPr wrap="none" lIns="0" tIns="0" rIns="0" bIns="0" upright="1">
                      <a:spAutoFit/>
                    </wps:bodyPr>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pPr>
                    <w:r/>
                    <w:r/>
                  </w:p>
                  <w:p>
                    <w:pPr>
                      <w:pStyle w:val="1499"/>
                    </w:pPr>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pPr>
                          <w:r/>
                          <w:r/>
                        </w:p>
                        <w:p>
                          <w:pPr>
                            <w:pStyle w:val="1499"/>
                          </w:pPr>
                          <w:r/>
                          <w:r/>
                        </w:p>
                      </w:txbxContent>
                    </wps:txbx>
                    <wps:bodyPr wrap="none" lIns="0" tIns="0" rIns="0" bIns="0" upright="1">
                      <a:spAutoFit/>
                    </wps:bodyPr>
                  </wps:wsp>
                </a:graphicData>
              </a:graphic>
            </wp:anchor>
          </w:drawing>
        </mc:Choice>
        <mc:Fallback>
          <w:pict>
            <v:shape id="shape 6" o:spid="_x0000_s6"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pPr>
                    <w:r/>
                    <w:r/>
                  </w:p>
                  <w:p>
                    <w:pPr>
                      <w:pStyle w:val="149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pPr>
                          <w:r/>
                          <w:r/>
                        </w:p>
                        <w:p>
                          <w:pPr>
                            <w:pStyle w:val="1499"/>
                          </w:pPr>
                          <w:r/>
                          <w:r/>
                        </w:p>
                      </w:txbxContent>
                    </wps:txbx>
                    <wps:bodyPr wrap="none" lIns="0" tIns="0" rIns="0" bIns="0" upright="1">
                      <a:spAutoFit/>
                    </wps:bodyPr>
                  </wps:wsp>
                </a:graphicData>
              </a:graphic>
            </wp:anchor>
          </w:drawing>
        </mc:Choice>
        <mc:Fallback>
          <w:pict>
            <v:shape id="shape 7" o:spid="_x0000_s7" o:spt="202" type="#_x0000_t202" style="position:absolute;z-index:251658241;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499"/>
                    </w:pPr>
                    <w:r/>
                    <w:r/>
                  </w:p>
                  <w:p>
                    <w:pPr>
                      <w:pStyle w:val="149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pPr>
                          <w:r/>
                          <w:r/>
                        </w:p>
                        <w:p>
                          <w:pPr>
                            <w:pStyle w:val="1499"/>
                          </w:pPr>
                          <w:r/>
                          <w:r/>
                        </w:p>
                      </w:txbxContent>
                    </wps:txbx>
                    <wps:bodyPr wrap="none" lIns="0" tIns="0" rIns="0" bIns="0" upright="1">
                      <a:spAutoFit/>
                    </wps:bodyPr>
                  </wps:wsp>
                </a:graphicData>
              </a:graphic>
            </wp:anchor>
          </w:drawing>
        </mc:Choice>
        <mc:Fallback>
          <w:pict>
            <v:shape id="shape 8" o:spid="_x0000_s8"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pPr>
                    <w:r/>
                    <w:r/>
                  </w:p>
                  <w:p>
                    <w:pPr>
                      <w:pStyle w:val="1499"/>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1"/>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9"/>
                          </w:pPr>
                          <w:r/>
                          <w:r/>
                        </w:p>
                      </w:txbxContent>
                    </wps:txbx>
                    <wps:bodyPr wrap="none" lIns="0" tIns="0" rIns="0" bIns="0" upright="1">
                      <a:spAutoFit/>
                    </wps:bodyPr>
                  </wps:wsp>
                </a:graphicData>
              </a:graphic>
            </wp:anchor>
          </w:drawing>
        </mc:Choice>
        <mc:Fallback>
          <w:pict>
            <v:shape id="shape 9" o:spid="_x0000_s9"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9"/>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1"/>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1"/>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499"/>
                          </w:pPr>
                          <w:r/>
                          <w:r/>
                        </w:p>
                      </w:txbxContent>
                    </wps:txbx>
                    <wps:bodyPr wrap="none" lIns="0" tIns="0" rIns="0" bIns="0" upright="1">
                      <a:spAutoFit/>
                    </wps:bodyPr>
                  </wps:wsp>
                </a:graphicData>
              </a:graphic>
            </wp:anchor>
          </w:drawing>
        </mc:Choice>
        <mc:Fallback>
          <w:pict>
            <v:shape id="shape 10" o:spid="_x0000_s10"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1"/>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49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pPr>
                          <w:r/>
                          <w:r/>
                        </w:p>
                        <w:p>
                          <w:pPr>
                            <w:pStyle w:val="1499"/>
                          </w:pPr>
                          <w:r/>
                          <w:r/>
                        </w:p>
                      </w:txbxContent>
                    </wps:txbx>
                    <wps:bodyPr wrap="none" lIns="0" tIns="0" rIns="0" bIns="0" upright="1">
                      <a:spAutoFit/>
                    </wps:bodyPr>
                  </wps:wsp>
                </a:graphicData>
              </a:graphic>
            </wp:anchor>
          </w:drawing>
        </mc:Choice>
        <mc:Fallback>
          <w:pict>
            <v:shape id="shape 11" o:spid="_x0000_s11" o:spt="202" type="#_x0000_t202" style="position:absolute;z-index:251658243;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499"/>
                    </w:pPr>
                    <w:r/>
                    <w:r/>
                  </w:p>
                  <w:p>
                    <w:pPr>
                      <w:pStyle w:val="149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pPr>
                          <w:r/>
                          <w:r/>
                        </w:p>
                        <w:p>
                          <w:pPr>
                            <w:pStyle w:val="1499"/>
                          </w:pPr>
                          <w:r/>
                          <w:r/>
                        </w:p>
                      </w:txbxContent>
                    </wps:txbx>
                    <wps:bodyPr wrap="none" lIns="0" tIns="0" rIns="0" bIns="0" upright="1">
                      <a:spAutoFit/>
                    </wps:bodyPr>
                  </wps:wsp>
                </a:graphicData>
              </a:graphic>
            </wp:anchor>
          </w:drawing>
        </mc:Choice>
        <mc:Fallback>
          <w:pict>
            <v:shape id="shape 12" o:spid="_x0000_s1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pPr>
                    <w:r/>
                    <w:r/>
                  </w:p>
                  <w:p>
                    <w:pPr>
                      <w:pStyle w:val="1499"/>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1"/>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1"/>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499"/>
                          </w:pPr>
                          <w:r/>
                          <w:r/>
                        </w:p>
                      </w:txbxContent>
                    </wps:txbx>
                    <wps:bodyPr wrap="none" lIns="0" tIns="0" rIns="0" bIns="0" upright="1">
                      <a:spAutoFit/>
                    </wps:bodyPr>
                  </wps:wsp>
                </a:graphicData>
              </a:graphic>
            </wp:anchor>
          </w:drawing>
        </mc:Choice>
        <mc:Fallback>
          <w:pict>
            <v:shape id="shape 13" o:spid="_x0000_s13"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1"/>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pPr>
                      <w:pStyle w:val="1499"/>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1"/>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9"/>
                          </w:pPr>
                          <w:r/>
                          <w:r/>
                        </w:p>
                      </w:txbxContent>
                    </wps:txbx>
                    <wps:bodyPr wrap="none" lIns="0" tIns="0" rIns="0" bIns="0" upright="1">
                      <a:spAutoFit/>
                    </wps:bodyPr>
                  </wps:wsp>
                </a:graphicData>
              </a:graphic>
            </wp:anchor>
          </w:drawing>
        </mc:Choice>
        <mc:Fallback>
          <w:pict>
            <v:shape id="shape 14" o:spid="_x0000_s1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9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posOffset>3036570</wp:posOffset>
              </wp:positionH>
              <wp:positionV relativeFrom="paragraph">
                <wp:posOffset>-10794</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pPr>
                          <w:r/>
                          <w:r/>
                        </w:p>
                        <w:p>
                          <w:pPr>
                            <w:pStyle w:val="1499"/>
                          </w:pPr>
                          <w:r/>
                          <w:r/>
                        </w:p>
                      </w:txbxContent>
                    </wps:txbx>
                    <wps:bodyPr wrap="none" lIns="0" tIns="0" rIns="0" bIns="0" upright="1">
                      <a:spAutoFit/>
                    </wps:bodyPr>
                  </wps:wsp>
                </a:graphicData>
              </a:graphic>
            </wp:anchor>
          </w:drawing>
        </mc:Choice>
        <mc:Fallback>
          <w:pict>
            <v:shape id="shape 15" o:spid="_x0000_s15" o:spt="202" type="#_x0000_t202" style="position:absolute;z-index:251658246;o:allowoverlap:true;o:allowincell:true;mso-position-horizontal-relative:margin;margin-left:239.1pt;mso-position-horizontal:absolute;mso-position-vertical-relative:text;margin-top:-0.8pt;mso-position-vertical:absolute;width:144.0pt;height:144.0pt;mso-wrap-distance-left:9.0pt;mso-wrap-distance-top:0.0pt;mso-wrap-distance-right:9.0pt;mso-wrap-distance-bottom:0.0pt;visibility:visible;" filled="f" stroked="f">
              <v:textbox inset="0,0,0,0">
                <w:txbxContent>
                  <w:p>
                    <w:pPr>
                      <w:pStyle w:val="1499"/>
                    </w:pPr>
                    <w:r/>
                    <w:r/>
                  </w:p>
                  <w:p>
                    <w:pPr>
                      <w:pStyle w:val="1499"/>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99"/>
                          </w:pPr>
                          <w:r/>
                          <w:r/>
                        </w:p>
                        <w:p>
                          <w:pPr>
                            <w:pStyle w:val="1499"/>
                          </w:pPr>
                          <w:r/>
                          <w:r/>
                        </w:p>
                      </w:txbxContent>
                    </wps:txbx>
                    <wps:bodyPr wrap="none" lIns="0" tIns="0" rIns="0" bIns="0" upright="1">
                      <a:spAutoFit/>
                    </wps:bodyPr>
                  </wps:wsp>
                </a:graphicData>
              </a:graphic>
            </wp:anchor>
          </w:drawing>
        </mc:Choice>
        <mc:Fallback>
          <w:pict>
            <v:shape id="shape 16" o:spid="_x0000_s1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99"/>
                    </w:pPr>
                    <w:r/>
                    <w:r/>
                  </w:p>
                  <w:p>
                    <w:pPr>
                      <w:pStyle w:val="1499"/>
                    </w:pPr>
                    <w:r/>
                    <w:r/>
                  </w:p>
                </w:txbxContent>
              </v:textbox>
            </v:shape>
          </w:pict>
        </mc:Fallback>
      </mc:AlternateContent>
    </w:r>
    <w:r>
      <w:rPr>
        <w:rFonts w:hint="eastAsia"/>
      </w:rPr>
      <w:t xml:space="preserve">-17-</w: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1"/>
      <w:spacing w:after="240"/>
      <w:tabs>
        <w:tab w:val="left" w:pos="780"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31"/>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499"/>
                          </w:pPr>
                          <w:r/>
                          <w:r/>
                        </w:p>
                      </w:txbxContent>
                    </wps:txbx>
                    <wps:bodyPr wrap="none" lIns="0" tIns="0" rIns="0" bIns="0" upright="1">
                      <a:spAutoFit/>
                    </wps:bodyPr>
                  </wps:wsp>
                </a:graphicData>
              </a:graphic>
            </wp:anchor>
          </w:drawing>
        </mc:Choice>
        <mc:Fallback>
          <w:pict>
            <v:shape id="shape 17" o:spid="_x0000_s17" o:spt="202" type="#_x0000_t202" style="position:absolute;z-index:25165825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31"/>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1499"/>
                    </w:pPr>
                    <w:r/>
                    <w:r/>
                  </w:p>
                </w:txbxContent>
              </v:textbox>
            </v:shape>
          </w:pict>
        </mc:Fallback>
      </mc:AlternateContent>
    </w:r>
    <w:r>
      <w:rPr>
        <w:rFonts w:hint="eastAsia"/>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1"/>
      <w:spacing w:after="240"/>
      <w:tabs>
        <w:tab w:val="center" w:pos="4153" w:leader="none"/>
        <w:tab w:val="right" w:pos="8306" w:leader="none"/>
      </w:tabs>
      <w:rPr>
        <w:rStyle w:val="1553"/>
      </w:rPr>
      <w:framePr w:wrap="around" w:vAnchor="text" w:hAnchor="margin" w:xAlign="center" w:y="1"/>
    </w:pPr>
    <w:r>
      <w:fldChar w:fldCharType="begin"/>
    </w:r>
    <w:r>
      <w:rPr>
        <w:rStyle w:val="1553"/>
      </w:rPr>
      <w:instrText xml:space="preserve">PAGE  </w:instrText>
    </w:r>
    <w:r>
      <w:fldChar w:fldCharType="end"/>
    </w:r>
    <w:r>
      <w:rPr>
        <w:rStyle w:val="1553"/>
      </w:rPr>
    </w:r>
    <w:r/>
  </w:p>
  <w:p>
    <w:pPr>
      <w:pStyle w:val="1531"/>
      <w:spacing w:after="2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jc w:val="both"/>
      <w:tabs>
        <w:tab w:val="center" w:pos="4153" w:leader="none"/>
        <w:tab w:val="right" w:pos="8306" w:leader="none"/>
      </w:tabs>
      <w:rPr>
        <w:rFonts w:hint="eastAsia" w:eastAsia="楷体_GB2312"/>
        <w:sz w:val="20"/>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jc w:val="both"/>
      <w:tabs>
        <w:tab w:val="center" w:pos="4153" w:leader="none"/>
        <w:tab w:val="right" w:pos="8306" w:leader="none"/>
      </w:tabs>
      <w:rPr>
        <w:rFonts w:hint="eastAsia"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eastAsia="楷体_GB231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jc w:val="both"/>
      <w:tabs>
        <w:tab w:val="center" w:pos="4153" w:leader="none"/>
        <w:tab w:val="right" w:pos="8306" w:leader="none"/>
      </w:tabs>
      <w:rPr>
        <w:rFonts w:hint="eastAsia" w:ascii="等线" w:hAnsi="等线" w:eastAsia="楷体_GB2312"/>
      </w:rPr>
      <w:pBdr>
        <w:top w:val="none" w:color="000000" w:sz="0" w:space="0"/>
        <w:left w:val="none" w:color="000000" w:sz="0" w:space="0"/>
        <w:bottom w:val="none" w:color="000000" w:sz="0" w:space="1"/>
        <w:right w:val="none" w:color="000000" w:sz="0" w:space="0"/>
        <w:between w:val="none" w:color="000000" w:sz="0" w:space="0"/>
      </w:pBdr>
    </w:pPr>
    <w:r>
      <w:rPr>
        <w:rFonts w:hint="eastAsia" w:ascii="等线" w:hAnsi="等线" w:eastAsia="楷体_GB231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35"/>
      <w:tabs>
        <w:tab w:val="center" w:pos="4153" w:leader="none"/>
        <w:tab w:val="right" w:pos="8306" w:leader="none"/>
      </w:tabs>
      <w:rPr>
        <w:rFonts w:hint="eastAsia"/>
      </w:rPr>
      <w:pBdr>
        <w:top w:val="none" w:color="000000" w:sz="0" w:space="0"/>
        <w:left w:val="none" w:color="000000" w:sz="0" w:space="0"/>
        <w:bottom w:val="none" w:color="000000" w:sz="0" w:space="1"/>
        <w:right w:val="none" w:color="000000" w:sz="0" w:space="0"/>
        <w:between w:val="none" w:color="000000"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14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1499"/>
        <w:ind w:left="1080" w:hanging="1080"/>
        <w:tabs>
          <w:tab w:val="num" w:pos="1080" w:leader="none"/>
        </w:tabs>
      </w:pPr>
      <w:rPr>
        <w:rFonts w:hint="eastAsia" w:cs="Times New Roman"/>
      </w:rPr>
    </w:lvl>
    <w:lvl w:ilvl="1">
      <w:start w:val="1"/>
      <w:numFmt w:val="decimal"/>
      <w:isLgl w:val="false"/>
      <w:suff w:val="tab"/>
      <w:lvlText w:val="%2."/>
      <w:lvlJc w:val="left"/>
      <w:pPr>
        <w:pStyle w:val="1499"/>
        <w:ind w:left="780" w:hanging="360"/>
        <w:tabs>
          <w:tab w:val="num" w:pos="780" w:leader="none"/>
        </w:tabs>
      </w:pPr>
      <w:rPr>
        <w:rFonts w:hint="eastAsia" w:cs="Times New Roman"/>
        <w:color w:val="000000"/>
      </w:rPr>
    </w:lvl>
    <w:lvl w:ilvl="2">
      <w:start w:val="1"/>
      <w:numFmt w:val="lowerRoman"/>
      <w:isLgl w:val="false"/>
      <w:suff w:val="tab"/>
      <w:lvlText w:val="%3."/>
      <w:lvlJc w:val="right"/>
      <w:pPr>
        <w:pStyle w:val="1499"/>
        <w:ind w:left="1260" w:hanging="420"/>
        <w:tabs>
          <w:tab w:val="num" w:pos="1260" w:leader="none"/>
        </w:tabs>
      </w:pPr>
      <w:rPr>
        <w:rFonts w:cs="Times New Roman"/>
      </w:rPr>
    </w:lvl>
    <w:lvl w:ilvl="3">
      <w:start w:val="1"/>
      <w:numFmt w:val="decimal"/>
      <w:isLgl w:val="false"/>
      <w:suff w:val="tab"/>
      <w:lvlText w:val="%4."/>
      <w:lvlJc w:val="left"/>
      <w:pPr>
        <w:pStyle w:val="1499"/>
        <w:ind w:left="1680" w:hanging="420"/>
        <w:tabs>
          <w:tab w:val="num" w:pos="1680" w:leader="none"/>
        </w:tabs>
      </w:pPr>
      <w:rPr>
        <w:rFonts w:cs="Times New Roman"/>
      </w:rPr>
    </w:lvl>
    <w:lvl w:ilvl="4">
      <w:start w:val="1"/>
      <w:numFmt w:val="lowerLetter"/>
      <w:isLgl w:val="false"/>
      <w:suff w:val="tab"/>
      <w:lvlText w:val="%5)"/>
      <w:lvlJc w:val="left"/>
      <w:pPr>
        <w:pStyle w:val="1499"/>
        <w:ind w:left="2100" w:hanging="420"/>
        <w:tabs>
          <w:tab w:val="num" w:pos="2100" w:leader="none"/>
        </w:tabs>
      </w:pPr>
      <w:rPr>
        <w:rFonts w:cs="Times New Roman"/>
      </w:rPr>
    </w:lvl>
    <w:lvl w:ilvl="5">
      <w:start w:val="1"/>
      <w:numFmt w:val="lowerRoman"/>
      <w:isLgl w:val="false"/>
      <w:suff w:val="tab"/>
      <w:lvlText w:val="%6."/>
      <w:lvlJc w:val="right"/>
      <w:pPr>
        <w:pStyle w:val="1499"/>
        <w:ind w:left="2520" w:hanging="420"/>
        <w:tabs>
          <w:tab w:val="num" w:pos="2520" w:leader="none"/>
        </w:tabs>
      </w:pPr>
      <w:rPr>
        <w:rFonts w:cs="Times New Roman"/>
      </w:rPr>
    </w:lvl>
    <w:lvl w:ilvl="6">
      <w:start w:val="1"/>
      <w:numFmt w:val="decimal"/>
      <w:isLgl w:val="false"/>
      <w:suff w:val="tab"/>
      <w:lvlText w:val="%7."/>
      <w:lvlJc w:val="left"/>
      <w:pPr>
        <w:pStyle w:val="1499"/>
        <w:ind w:left="2940" w:hanging="420"/>
        <w:tabs>
          <w:tab w:val="num" w:pos="2940" w:leader="none"/>
        </w:tabs>
      </w:pPr>
      <w:rPr>
        <w:rFonts w:cs="Times New Roman"/>
      </w:rPr>
    </w:lvl>
    <w:lvl w:ilvl="7">
      <w:start w:val="1"/>
      <w:numFmt w:val="lowerLetter"/>
      <w:isLgl w:val="false"/>
      <w:suff w:val="tab"/>
      <w:lvlText w:val="%8)"/>
      <w:lvlJc w:val="left"/>
      <w:pPr>
        <w:pStyle w:val="1499"/>
        <w:ind w:left="3360" w:hanging="420"/>
        <w:tabs>
          <w:tab w:val="num" w:pos="3360" w:leader="none"/>
        </w:tabs>
      </w:pPr>
      <w:rPr>
        <w:rFonts w:cs="Times New Roman"/>
      </w:rPr>
    </w:lvl>
    <w:lvl w:ilvl="8">
      <w:start w:val="1"/>
      <w:numFmt w:val="lowerRoman"/>
      <w:isLgl w:val="false"/>
      <w:suff w:val="tab"/>
      <w:lvlText w:val="%9."/>
      <w:lvlJc w:val="right"/>
      <w:pPr>
        <w:pStyle w:val="1499"/>
        <w:ind w:left="3780" w:hanging="420"/>
        <w:tabs>
          <w:tab w:val="num" w:pos="3780" w:leader="none"/>
        </w:tabs>
      </w:pPr>
      <w:rPr>
        <w:rFonts w:cs="Times New Roman"/>
      </w:rPr>
    </w:lvl>
  </w:abstractNum>
  <w:abstractNum w:abstractNumId="2">
    <w:multiLevelType w:val="hybridMultilevel"/>
    <w:lvl w:ilvl="0">
      <w:start w:val="2"/>
      <w:numFmt w:val="decimal"/>
      <w:isLgl w:val="false"/>
      <w:suff w:val="nothing"/>
      <w:lvlText w:val="（%1）"/>
      <w:lvlJc w:val="left"/>
      <w:pPr>
        <w:pStyle w:val="14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504"/>
      <w:isLgl w:val="false"/>
      <w:suff w:val="tab"/>
      <w:lvlText w:val="%1."/>
      <w:lvlJc w:val="left"/>
      <w:pPr>
        <w:pStyle w:val="1499"/>
        <w:ind w:left="360" w:hanging="360"/>
        <w:tabs>
          <w:tab w:val="num" w:pos="360" w:leader="none"/>
        </w:tabs>
      </w:pPr>
      <w:rPr>
        <w:rFonts w:cs="Times New Roman"/>
      </w:rPr>
    </w:lvl>
    <w:lvl w:ilvl="1">
      <w:start w:val="1"/>
      <w:numFmt w:val="lowerLetter"/>
      <w:isLgl w:val="false"/>
      <w:suff w:val="tab"/>
      <w:lvlText w:val="%2)"/>
      <w:lvlJc w:val="left"/>
      <w:pPr>
        <w:pStyle w:val="1499"/>
        <w:ind w:left="840" w:hanging="420"/>
        <w:tabs>
          <w:tab w:val="num" w:pos="840" w:leader="none"/>
        </w:tabs>
      </w:pPr>
      <w:rPr>
        <w:rFonts w:cs="Times New Roman"/>
      </w:rPr>
    </w:lvl>
    <w:lvl w:ilvl="2">
      <w:start w:val="1"/>
      <w:numFmt w:val="lowerRoman"/>
      <w:isLgl w:val="false"/>
      <w:suff w:val="tab"/>
      <w:lvlText w:val="%3."/>
      <w:lvlJc w:val="right"/>
      <w:pPr>
        <w:pStyle w:val="1499"/>
        <w:ind w:left="1260" w:hanging="420"/>
        <w:tabs>
          <w:tab w:val="num" w:pos="1260" w:leader="none"/>
        </w:tabs>
      </w:pPr>
      <w:rPr>
        <w:rFonts w:cs="Times New Roman"/>
      </w:rPr>
    </w:lvl>
    <w:lvl w:ilvl="3">
      <w:start w:val="1"/>
      <w:numFmt w:val="decimal"/>
      <w:isLgl w:val="false"/>
      <w:suff w:val="tab"/>
      <w:lvlText w:val="%4."/>
      <w:lvlJc w:val="left"/>
      <w:pPr>
        <w:pStyle w:val="1499"/>
        <w:ind w:left="1680" w:hanging="420"/>
        <w:tabs>
          <w:tab w:val="num" w:pos="1680" w:leader="none"/>
        </w:tabs>
      </w:pPr>
      <w:rPr>
        <w:rFonts w:cs="Times New Roman"/>
      </w:rPr>
    </w:lvl>
    <w:lvl w:ilvl="4">
      <w:start w:val="1"/>
      <w:numFmt w:val="lowerLetter"/>
      <w:isLgl w:val="false"/>
      <w:suff w:val="tab"/>
      <w:lvlText w:val="%5)"/>
      <w:lvlJc w:val="left"/>
      <w:pPr>
        <w:pStyle w:val="1499"/>
        <w:ind w:left="2100" w:hanging="420"/>
        <w:tabs>
          <w:tab w:val="num" w:pos="2100" w:leader="none"/>
        </w:tabs>
      </w:pPr>
      <w:rPr>
        <w:rFonts w:cs="Times New Roman"/>
      </w:rPr>
    </w:lvl>
    <w:lvl w:ilvl="5">
      <w:start w:val="1"/>
      <w:numFmt w:val="lowerRoman"/>
      <w:isLgl w:val="false"/>
      <w:suff w:val="tab"/>
      <w:lvlText w:val="%6."/>
      <w:lvlJc w:val="right"/>
      <w:pPr>
        <w:pStyle w:val="1499"/>
        <w:ind w:left="2520" w:hanging="420"/>
        <w:tabs>
          <w:tab w:val="num" w:pos="2520" w:leader="none"/>
        </w:tabs>
      </w:pPr>
      <w:rPr>
        <w:rFonts w:cs="Times New Roman"/>
      </w:rPr>
    </w:lvl>
    <w:lvl w:ilvl="6">
      <w:start w:val="1"/>
      <w:numFmt w:val="decimal"/>
      <w:isLgl w:val="false"/>
      <w:suff w:val="tab"/>
      <w:lvlText w:val="%7."/>
      <w:lvlJc w:val="left"/>
      <w:pPr>
        <w:pStyle w:val="1499"/>
        <w:ind w:left="2940" w:hanging="420"/>
        <w:tabs>
          <w:tab w:val="num" w:pos="2940" w:leader="none"/>
        </w:tabs>
      </w:pPr>
      <w:rPr>
        <w:rFonts w:cs="Times New Roman"/>
      </w:rPr>
    </w:lvl>
    <w:lvl w:ilvl="7">
      <w:start w:val="1"/>
      <w:numFmt w:val="lowerLetter"/>
      <w:isLgl w:val="false"/>
      <w:suff w:val="tab"/>
      <w:lvlText w:val="%8)"/>
      <w:lvlJc w:val="left"/>
      <w:pPr>
        <w:pStyle w:val="1499"/>
        <w:ind w:left="3360" w:hanging="420"/>
        <w:tabs>
          <w:tab w:val="num" w:pos="3360" w:leader="none"/>
        </w:tabs>
      </w:pPr>
      <w:rPr>
        <w:rFonts w:cs="Times New Roman"/>
      </w:rPr>
    </w:lvl>
    <w:lvl w:ilvl="8">
      <w:start w:val="1"/>
      <w:numFmt w:val="lowerRoman"/>
      <w:isLgl w:val="false"/>
      <w:suff w:val="tab"/>
      <w:lvlText w:val="%9."/>
      <w:lvlJc w:val="right"/>
      <w:pPr>
        <w:pStyle w:val="1499"/>
        <w:ind w:left="3780" w:hanging="420"/>
        <w:tabs>
          <w:tab w:val="num" w:pos="3780" w:leader="none"/>
        </w:tabs>
      </w:pPr>
      <w:rPr>
        <w:rFonts w:cs="Times New Roman"/>
      </w:rPr>
    </w:lvl>
  </w:abstractNum>
  <w:abstractNum w:abstractNumId="4">
    <w:multiLevelType w:val="hybridMultilevel"/>
    <w:lvl w:ilvl="0">
      <w:start w:val="1"/>
      <w:numFmt w:val="bullet"/>
      <w:isLgl w:val="false"/>
      <w:suff w:val="tab"/>
      <w:lvlText w:val=""/>
      <w:lvlJc w:val="left"/>
      <w:pPr>
        <w:pStyle w:val="1499"/>
        <w:ind w:left="900" w:hanging="420"/>
      </w:pPr>
      <w:rPr>
        <w:rFonts w:ascii="Wingdings" w:hAnsi="Wingdings"/>
      </w:rPr>
    </w:lvl>
    <w:lvl w:ilvl="1">
      <w:start w:val="1"/>
      <w:numFmt w:val="bullet"/>
      <w:isLgl w:val="false"/>
      <w:suff w:val="tab"/>
      <w:lvlText w:val=""/>
      <w:lvlJc w:val="left"/>
      <w:pPr>
        <w:pStyle w:val="1499"/>
        <w:ind w:left="1320" w:hanging="420"/>
      </w:pPr>
      <w:rPr>
        <w:rFonts w:ascii="Wingdings" w:hAnsi="Wingdings"/>
      </w:rPr>
    </w:lvl>
    <w:lvl w:ilvl="2">
      <w:start w:val="1"/>
      <w:numFmt w:val="bullet"/>
      <w:isLgl w:val="false"/>
      <w:suff w:val="tab"/>
      <w:lvlText w:val=""/>
      <w:lvlJc w:val="left"/>
      <w:pPr>
        <w:pStyle w:val="1499"/>
        <w:ind w:left="1740" w:hanging="420"/>
      </w:pPr>
      <w:rPr>
        <w:rFonts w:ascii="Wingdings" w:hAnsi="Wingdings"/>
      </w:rPr>
    </w:lvl>
    <w:lvl w:ilvl="3">
      <w:start w:val="1"/>
      <w:numFmt w:val="bullet"/>
      <w:isLgl w:val="false"/>
      <w:suff w:val="tab"/>
      <w:lvlText w:val=""/>
      <w:lvlJc w:val="left"/>
      <w:pPr>
        <w:pStyle w:val="1499"/>
        <w:ind w:left="2160" w:hanging="420"/>
      </w:pPr>
      <w:rPr>
        <w:rFonts w:ascii="Wingdings" w:hAnsi="Wingdings"/>
      </w:rPr>
    </w:lvl>
    <w:lvl w:ilvl="4">
      <w:start w:val="1"/>
      <w:numFmt w:val="bullet"/>
      <w:isLgl w:val="false"/>
      <w:suff w:val="tab"/>
      <w:lvlText w:val=""/>
      <w:lvlJc w:val="left"/>
      <w:pPr>
        <w:pStyle w:val="1499"/>
        <w:ind w:left="2580" w:hanging="420"/>
      </w:pPr>
      <w:rPr>
        <w:rFonts w:ascii="Wingdings" w:hAnsi="Wingdings"/>
      </w:rPr>
    </w:lvl>
    <w:lvl w:ilvl="5">
      <w:start w:val="1"/>
      <w:numFmt w:val="bullet"/>
      <w:isLgl w:val="false"/>
      <w:suff w:val="tab"/>
      <w:lvlText w:val=""/>
      <w:lvlJc w:val="left"/>
      <w:pPr>
        <w:pStyle w:val="1499"/>
        <w:ind w:left="3000" w:hanging="420"/>
      </w:pPr>
      <w:rPr>
        <w:rFonts w:ascii="Wingdings" w:hAnsi="Wingdings"/>
      </w:rPr>
    </w:lvl>
    <w:lvl w:ilvl="6">
      <w:start w:val="1"/>
      <w:numFmt w:val="bullet"/>
      <w:isLgl w:val="false"/>
      <w:suff w:val="tab"/>
      <w:lvlText w:val=""/>
      <w:lvlJc w:val="left"/>
      <w:pPr>
        <w:pStyle w:val="1499"/>
        <w:ind w:left="3420" w:hanging="420"/>
      </w:pPr>
      <w:rPr>
        <w:rFonts w:ascii="Wingdings" w:hAnsi="Wingdings"/>
      </w:rPr>
    </w:lvl>
    <w:lvl w:ilvl="7">
      <w:start w:val="1"/>
      <w:numFmt w:val="bullet"/>
      <w:isLgl w:val="false"/>
      <w:suff w:val="tab"/>
      <w:lvlText w:val=""/>
      <w:lvlJc w:val="left"/>
      <w:pPr>
        <w:pStyle w:val="1499"/>
        <w:ind w:left="3840" w:hanging="420"/>
      </w:pPr>
      <w:rPr>
        <w:rFonts w:ascii="Wingdings" w:hAnsi="Wingdings"/>
      </w:rPr>
    </w:lvl>
    <w:lvl w:ilvl="8">
      <w:start w:val="1"/>
      <w:numFmt w:val="bullet"/>
      <w:isLgl w:val="false"/>
      <w:suff w:val="tab"/>
      <w:lvlText w:val=""/>
      <w:lvlJc w:val="left"/>
      <w:pPr>
        <w:pStyle w:val="1499"/>
        <w:ind w:left="4260" w:hanging="420"/>
      </w:pPr>
      <w:rPr>
        <w:rFonts w:ascii="Wingdings" w:hAnsi="Wingdings"/>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22">
    <w:name w:val="Heading 1"/>
    <w:basedOn w:val="1499"/>
    <w:next w:val="1499"/>
    <w:link w:val="1323"/>
    <w:uiPriority w:val="9"/>
    <w:qFormat/>
    <w:pPr>
      <w:keepLines/>
      <w:keepNext/>
      <w:spacing w:before="480" w:after="200"/>
      <w:outlineLvl w:val="0"/>
    </w:pPr>
    <w:rPr>
      <w:rFonts w:ascii="Arial" w:hAnsi="Arial" w:eastAsia="Arial" w:cs="Arial"/>
      <w:sz w:val="40"/>
      <w:szCs w:val="40"/>
    </w:rPr>
  </w:style>
  <w:style w:type="character" w:styleId="1323">
    <w:name w:val="Heading 1 Char"/>
    <w:link w:val="1322"/>
    <w:uiPriority w:val="9"/>
    <w:rPr>
      <w:rFonts w:ascii="Arial" w:hAnsi="Arial" w:eastAsia="Arial" w:cs="Arial"/>
      <w:sz w:val="40"/>
      <w:szCs w:val="40"/>
    </w:rPr>
  </w:style>
  <w:style w:type="paragraph" w:styleId="1324">
    <w:name w:val="Heading 2"/>
    <w:basedOn w:val="1499"/>
    <w:next w:val="1499"/>
    <w:link w:val="1325"/>
    <w:uiPriority w:val="9"/>
    <w:unhideWhenUsed/>
    <w:qFormat/>
    <w:pPr>
      <w:keepLines/>
      <w:keepNext/>
      <w:spacing w:before="360" w:after="200"/>
      <w:outlineLvl w:val="1"/>
    </w:pPr>
    <w:rPr>
      <w:rFonts w:ascii="Arial" w:hAnsi="Arial" w:eastAsia="Arial" w:cs="Arial"/>
      <w:sz w:val="34"/>
    </w:rPr>
  </w:style>
  <w:style w:type="character" w:styleId="1325">
    <w:name w:val="Heading 2 Char"/>
    <w:link w:val="1324"/>
    <w:uiPriority w:val="9"/>
    <w:rPr>
      <w:rFonts w:ascii="Arial" w:hAnsi="Arial" w:eastAsia="Arial" w:cs="Arial"/>
      <w:sz w:val="34"/>
    </w:rPr>
  </w:style>
  <w:style w:type="paragraph" w:styleId="1326">
    <w:name w:val="Heading 3"/>
    <w:basedOn w:val="1499"/>
    <w:next w:val="1499"/>
    <w:link w:val="1327"/>
    <w:uiPriority w:val="9"/>
    <w:unhideWhenUsed/>
    <w:qFormat/>
    <w:pPr>
      <w:keepLines/>
      <w:keepNext/>
      <w:spacing w:before="320" w:after="200"/>
      <w:outlineLvl w:val="2"/>
    </w:pPr>
    <w:rPr>
      <w:rFonts w:ascii="Arial" w:hAnsi="Arial" w:eastAsia="Arial" w:cs="Arial"/>
      <w:sz w:val="30"/>
      <w:szCs w:val="30"/>
    </w:rPr>
  </w:style>
  <w:style w:type="character" w:styleId="1327">
    <w:name w:val="Heading 3 Char"/>
    <w:link w:val="1326"/>
    <w:uiPriority w:val="9"/>
    <w:rPr>
      <w:rFonts w:ascii="Arial" w:hAnsi="Arial" w:eastAsia="Arial" w:cs="Arial"/>
      <w:sz w:val="30"/>
      <w:szCs w:val="30"/>
    </w:rPr>
  </w:style>
  <w:style w:type="paragraph" w:styleId="1328">
    <w:name w:val="Heading 4"/>
    <w:basedOn w:val="1499"/>
    <w:next w:val="1499"/>
    <w:link w:val="1329"/>
    <w:uiPriority w:val="9"/>
    <w:unhideWhenUsed/>
    <w:qFormat/>
    <w:pPr>
      <w:keepLines/>
      <w:keepNext/>
      <w:spacing w:before="320" w:after="200"/>
      <w:outlineLvl w:val="3"/>
    </w:pPr>
    <w:rPr>
      <w:rFonts w:ascii="Arial" w:hAnsi="Arial" w:eastAsia="Arial" w:cs="Arial"/>
      <w:b/>
      <w:bCs/>
      <w:sz w:val="26"/>
      <w:szCs w:val="26"/>
    </w:rPr>
  </w:style>
  <w:style w:type="character" w:styleId="1329">
    <w:name w:val="Heading 4 Char"/>
    <w:link w:val="1328"/>
    <w:uiPriority w:val="9"/>
    <w:rPr>
      <w:rFonts w:ascii="Arial" w:hAnsi="Arial" w:eastAsia="Arial" w:cs="Arial"/>
      <w:b/>
      <w:bCs/>
      <w:sz w:val="26"/>
      <w:szCs w:val="26"/>
    </w:rPr>
  </w:style>
  <w:style w:type="paragraph" w:styleId="1330">
    <w:name w:val="Heading 5"/>
    <w:basedOn w:val="1499"/>
    <w:next w:val="1499"/>
    <w:link w:val="1331"/>
    <w:uiPriority w:val="9"/>
    <w:unhideWhenUsed/>
    <w:qFormat/>
    <w:pPr>
      <w:keepLines/>
      <w:keepNext/>
      <w:spacing w:before="320" w:after="200"/>
      <w:outlineLvl w:val="4"/>
    </w:pPr>
    <w:rPr>
      <w:rFonts w:ascii="Arial" w:hAnsi="Arial" w:eastAsia="Arial" w:cs="Arial"/>
      <w:b/>
      <w:bCs/>
      <w:sz w:val="24"/>
      <w:szCs w:val="24"/>
    </w:rPr>
  </w:style>
  <w:style w:type="character" w:styleId="1331">
    <w:name w:val="Heading 5 Char"/>
    <w:link w:val="1330"/>
    <w:uiPriority w:val="9"/>
    <w:rPr>
      <w:rFonts w:ascii="Arial" w:hAnsi="Arial" w:eastAsia="Arial" w:cs="Arial"/>
      <w:b/>
      <w:bCs/>
      <w:sz w:val="24"/>
      <w:szCs w:val="24"/>
    </w:rPr>
  </w:style>
  <w:style w:type="paragraph" w:styleId="1332">
    <w:name w:val="Heading 6"/>
    <w:basedOn w:val="1499"/>
    <w:next w:val="1499"/>
    <w:link w:val="1333"/>
    <w:uiPriority w:val="9"/>
    <w:unhideWhenUsed/>
    <w:qFormat/>
    <w:pPr>
      <w:keepLines/>
      <w:keepNext/>
      <w:spacing w:before="320" w:after="200"/>
      <w:outlineLvl w:val="5"/>
    </w:pPr>
    <w:rPr>
      <w:rFonts w:ascii="Arial" w:hAnsi="Arial" w:eastAsia="Arial" w:cs="Arial"/>
      <w:b/>
      <w:bCs/>
      <w:sz w:val="22"/>
      <w:szCs w:val="22"/>
    </w:rPr>
  </w:style>
  <w:style w:type="character" w:styleId="1333">
    <w:name w:val="Heading 6 Char"/>
    <w:link w:val="1332"/>
    <w:uiPriority w:val="9"/>
    <w:rPr>
      <w:rFonts w:ascii="Arial" w:hAnsi="Arial" w:eastAsia="Arial" w:cs="Arial"/>
      <w:b/>
      <w:bCs/>
      <w:sz w:val="22"/>
      <w:szCs w:val="22"/>
    </w:rPr>
  </w:style>
  <w:style w:type="paragraph" w:styleId="1334">
    <w:name w:val="Heading 7"/>
    <w:basedOn w:val="1499"/>
    <w:next w:val="1499"/>
    <w:link w:val="1335"/>
    <w:uiPriority w:val="9"/>
    <w:unhideWhenUsed/>
    <w:qFormat/>
    <w:pPr>
      <w:keepLines/>
      <w:keepNext/>
      <w:spacing w:before="320" w:after="200"/>
      <w:outlineLvl w:val="6"/>
    </w:pPr>
    <w:rPr>
      <w:rFonts w:ascii="Arial" w:hAnsi="Arial" w:eastAsia="Arial" w:cs="Arial"/>
      <w:b/>
      <w:bCs/>
      <w:i/>
      <w:iCs/>
      <w:sz w:val="22"/>
      <w:szCs w:val="22"/>
    </w:rPr>
  </w:style>
  <w:style w:type="character" w:styleId="1335">
    <w:name w:val="Heading 7 Char"/>
    <w:link w:val="1334"/>
    <w:uiPriority w:val="9"/>
    <w:rPr>
      <w:rFonts w:ascii="Arial" w:hAnsi="Arial" w:eastAsia="Arial" w:cs="Arial"/>
      <w:b/>
      <w:bCs/>
      <w:i/>
      <w:iCs/>
      <w:sz w:val="22"/>
      <w:szCs w:val="22"/>
    </w:rPr>
  </w:style>
  <w:style w:type="paragraph" w:styleId="1336">
    <w:name w:val="Heading 8"/>
    <w:basedOn w:val="1499"/>
    <w:next w:val="1499"/>
    <w:link w:val="1337"/>
    <w:uiPriority w:val="9"/>
    <w:unhideWhenUsed/>
    <w:qFormat/>
    <w:pPr>
      <w:keepLines/>
      <w:keepNext/>
      <w:spacing w:before="320" w:after="200"/>
      <w:outlineLvl w:val="7"/>
    </w:pPr>
    <w:rPr>
      <w:rFonts w:ascii="Arial" w:hAnsi="Arial" w:eastAsia="Arial" w:cs="Arial"/>
      <w:i/>
      <w:iCs/>
      <w:sz w:val="22"/>
      <w:szCs w:val="22"/>
    </w:rPr>
  </w:style>
  <w:style w:type="character" w:styleId="1337">
    <w:name w:val="Heading 8 Char"/>
    <w:link w:val="1336"/>
    <w:uiPriority w:val="9"/>
    <w:rPr>
      <w:rFonts w:ascii="Arial" w:hAnsi="Arial" w:eastAsia="Arial" w:cs="Arial"/>
      <w:i/>
      <w:iCs/>
      <w:sz w:val="22"/>
      <w:szCs w:val="22"/>
    </w:rPr>
  </w:style>
  <w:style w:type="paragraph" w:styleId="1338">
    <w:name w:val="Heading 9"/>
    <w:basedOn w:val="1499"/>
    <w:next w:val="1499"/>
    <w:link w:val="1339"/>
    <w:uiPriority w:val="9"/>
    <w:unhideWhenUsed/>
    <w:qFormat/>
    <w:pPr>
      <w:keepLines/>
      <w:keepNext/>
      <w:spacing w:before="320" w:after="200"/>
      <w:outlineLvl w:val="8"/>
    </w:pPr>
    <w:rPr>
      <w:rFonts w:ascii="Arial" w:hAnsi="Arial" w:eastAsia="Arial" w:cs="Arial"/>
      <w:i/>
      <w:iCs/>
      <w:sz w:val="21"/>
      <w:szCs w:val="21"/>
    </w:rPr>
  </w:style>
  <w:style w:type="character" w:styleId="1339">
    <w:name w:val="Heading 9 Char"/>
    <w:link w:val="1338"/>
    <w:uiPriority w:val="9"/>
    <w:rPr>
      <w:rFonts w:ascii="Arial" w:hAnsi="Arial" w:eastAsia="Arial" w:cs="Arial"/>
      <w:i/>
      <w:iCs/>
      <w:sz w:val="21"/>
      <w:szCs w:val="21"/>
    </w:rPr>
  </w:style>
  <w:style w:type="paragraph" w:styleId="1340">
    <w:name w:val="No Spacing"/>
    <w:uiPriority w:val="1"/>
    <w:qFormat/>
    <w:pPr>
      <w:spacing w:before="0" w:after="0" w:line="240" w:lineRule="auto"/>
    </w:pPr>
  </w:style>
  <w:style w:type="paragraph" w:styleId="1341">
    <w:name w:val="Title"/>
    <w:basedOn w:val="1499"/>
    <w:next w:val="1499"/>
    <w:link w:val="1342"/>
    <w:uiPriority w:val="10"/>
    <w:qFormat/>
    <w:pPr>
      <w:contextualSpacing/>
      <w:spacing w:before="300" w:after="200"/>
    </w:pPr>
    <w:rPr>
      <w:sz w:val="48"/>
      <w:szCs w:val="48"/>
    </w:rPr>
  </w:style>
  <w:style w:type="character" w:styleId="1342">
    <w:name w:val="Title Char"/>
    <w:link w:val="1341"/>
    <w:uiPriority w:val="10"/>
    <w:rPr>
      <w:sz w:val="48"/>
      <w:szCs w:val="48"/>
    </w:rPr>
  </w:style>
  <w:style w:type="paragraph" w:styleId="1343">
    <w:name w:val="Subtitle"/>
    <w:basedOn w:val="1499"/>
    <w:next w:val="1499"/>
    <w:link w:val="1344"/>
    <w:uiPriority w:val="11"/>
    <w:qFormat/>
    <w:pPr>
      <w:spacing w:before="200" w:after="200"/>
    </w:pPr>
    <w:rPr>
      <w:sz w:val="24"/>
      <w:szCs w:val="24"/>
    </w:rPr>
  </w:style>
  <w:style w:type="character" w:styleId="1344">
    <w:name w:val="Subtitle Char"/>
    <w:link w:val="1343"/>
    <w:uiPriority w:val="11"/>
    <w:rPr>
      <w:sz w:val="24"/>
      <w:szCs w:val="24"/>
    </w:rPr>
  </w:style>
  <w:style w:type="paragraph" w:styleId="1345">
    <w:name w:val="Quote"/>
    <w:basedOn w:val="1499"/>
    <w:next w:val="1499"/>
    <w:link w:val="1346"/>
    <w:uiPriority w:val="29"/>
    <w:qFormat/>
    <w:pPr>
      <w:ind w:left="720" w:right="720"/>
    </w:pPr>
    <w:rPr>
      <w:i/>
    </w:rPr>
  </w:style>
  <w:style w:type="character" w:styleId="1346">
    <w:name w:val="Quote Char"/>
    <w:link w:val="1345"/>
    <w:uiPriority w:val="29"/>
    <w:rPr>
      <w:i/>
    </w:rPr>
  </w:style>
  <w:style w:type="paragraph" w:styleId="1347">
    <w:name w:val="Intense Quote"/>
    <w:basedOn w:val="1499"/>
    <w:next w:val="1499"/>
    <w:link w:val="13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48">
    <w:name w:val="Intense Quote Char"/>
    <w:link w:val="1347"/>
    <w:uiPriority w:val="30"/>
    <w:rPr>
      <w:i/>
    </w:rPr>
  </w:style>
  <w:style w:type="paragraph" w:styleId="1349">
    <w:name w:val="Header"/>
    <w:basedOn w:val="1499"/>
    <w:link w:val="1350"/>
    <w:uiPriority w:val="99"/>
    <w:unhideWhenUsed/>
    <w:pPr>
      <w:spacing w:after="0" w:line="240" w:lineRule="auto"/>
      <w:tabs>
        <w:tab w:val="center" w:pos="7143" w:leader="none"/>
        <w:tab w:val="right" w:pos="14287" w:leader="none"/>
      </w:tabs>
    </w:pPr>
  </w:style>
  <w:style w:type="character" w:styleId="1350">
    <w:name w:val="Header Char"/>
    <w:link w:val="1349"/>
    <w:uiPriority w:val="99"/>
  </w:style>
  <w:style w:type="paragraph" w:styleId="1351">
    <w:name w:val="Footer"/>
    <w:basedOn w:val="1499"/>
    <w:link w:val="1354"/>
    <w:uiPriority w:val="99"/>
    <w:unhideWhenUsed/>
    <w:pPr>
      <w:spacing w:after="0" w:line="240" w:lineRule="auto"/>
      <w:tabs>
        <w:tab w:val="center" w:pos="7143" w:leader="none"/>
        <w:tab w:val="right" w:pos="14287" w:leader="none"/>
      </w:tabs>
    </w:pPr>
  </w:style>
  <w:style w:type="character" w:styleId="1352">
    <w:name w:val="Footer Char"/>
    <w:link w:val="1351"/>
    <w:uiPriority w:val="99"/>
  </w:style>
  <w:style w:type="paragraph" w:styleId="1353">
    <w:name w:val="Caption"/>
    <w:basedOn w:val="1499"/>
    <w:next w:val="1499"/>
    <w:uiPriority w:val="35"/>
    <w:semiHidden/>
    <w:unhideWhenUsed/>
    <w:qFormat/>
    <w:pPr>
      <w:spacing w:line="276" w:lineRule="auto"/>
    </w:pPr>
    <w:rPr>
      <w:b/>
      <w:bCs/>
      <w:color w:val="4f81bd" w:themeColor="accent1"/>
      <w:sz w:val="18"/>
      <w:szCs w:val="18"/>
    </w:rPr>
  </w:style>
  <w:style w:type="character" w:styleId="1354">
    <w:name w:val="Caption Char"/>
    <w:basedOn w:val="1353"/>
    <w:link w:val="1351"/>
    <w:uiPriority w:val="99"/>
  </w:style>
  <w:style w:type="table" w:styleId="13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4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4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4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81">
    <w:name w:val="Hyperlink"/>
    <w:uiPriority w:val="99"/>
    <w:unhideWhenUsed/>
    <w:rPr>
      <w:color w:val="0000ff" w:themeColor="hyperlink"/>
      <w:u w:val="single"/>
    </w:rPr>
  </w:style>
  <w:style w:type="paragraph" w:styleId="1482">
    <w:name w:val="footnote text"/>
    <w:basedOn w:val="1499"/>
    <w:link w:val="1483"/>
    <w:uiPriority w:val="99"/>
    <w:semiHidden/>
    <w:unhideWhenUsed/>
    <w:pPr>
      <w:spacing w:after="40" w:line="240" w:lineRule="auto"/>
    </w:pPr>
    <w:rPr>
      <w:sz w:val="18"/>
    </w:rPr>
  </w:style>
  <w:style w:type="character" w:styleId="1483">
    <w:name w:val="Footnote Text Char"/>
    <w:link w:val="1482"/>
    <w:uiPriority w:val="99"/>
    <w:rPr>
      <w:sz w:val="18"/>
    </w:rPr>
  </w:style>
  <w:style w:type="character" w:styleId="1484">
    <w:name w:val="footnote reference"/>
    <w:uiPriority w:val="99"/>
    <w:unhideWhenUsed/>
    <w:rPr>
      <w:vertAlign w:val="superscript"/>
    </w:rPr>
  </w:style>
  <w:style w:type="paragraph" w:styleId="1485">
    <w:name w:val="endnote text"/>
    <w:basedOn w:val="1499"/>
    <w:link w:val="1486"/>
    <w:uiPriority w:val="99"/>
    <w:semiHidden/>
    <w:unhideWhenUsed/>
    <w:pPr>
      <w:spacing w:after="0" w:line="240" w:lineRule="auto"/>
    </w:pPr>
    <w:rPr>
      <w:sz w:val="20"/>
    </w:rPr>
  </w:style>
  <w:style w:type="character" w:styleId="1486">
    <w:name w:val="Endnote Text Char"/>
    <w:link w:val="1485"/>
    <w:uiPriority w:val="99"/>
    <w:rPr>
      <w:sz w:val="20"/>
    </w:rPr>
  </w:style>
  <w:style w:type="character" w:styleId="1487">
    <w:name w:val="endnote reference"/>
    <w:uiPriority w:val="99"/>
    <w:semiHidden/>
    <w:unhideWhenUsed/>
    <w:rPr>
      <w:vertAlign w:val="superscript"/>
    </w:rPr>
  </w:style>
  <w:style w:type="paragraph" w:styleId="1488">
    <w:name w:val="toc 1"/>
    <w:basedOn w:val="1499"/>
    <w:next w:val="1499"/>
    <w:uiPriority w:val="39"/>
    <w:unhideWhenUsed/>
    <w:pPr>
      <w:ind w:left="0" w:right="0" w:firstLine="0"/>
      <w:spacing w:after="57"/>
    </w:pPr>
  </w:style>
  <w:style w:type="paragraph" w:styleId="1489">
    <w:name w:val="toc 2"/>
    <w:basedOn w:val="1499"/>
    <w:next w:val="1499"/>
    <w:uiPriority w:val="39"/>
    <w:unhideWhenUsed/>
    <w:pPr>
      <w:ind w:left="283" w:right="0" w:firstLine="0"/>
      <w:spacing w:after="57"/>
    </w:pPr>
  </w:style>
  <w:style w:type="paragraph" w:styleId="1490">
    <w:name w:val="toc 3"/>
    <w:basedOn w:val="1499"/>
    <w:next w:val="1499"/>
    <w:uiPriority w:val="39"/>
    <w:unhideWhenUsed/>
    <w:pPr>
      <w:ind w:left="567" w:right="0" w:firstLine="0"/>
      <w:spacing w:after="57"/>
    </w:pPr>
  </w:style>
  <w:style w:type="paragraph" w:styleId="1491">
    <w:name w:val="toc 4"/>
    <w:basedOn w:val="1499"/>
    <w:next w:val="1499"/>
    <w:uiPriority w:val="39"/>
    <w:unhideWhenUsed/>
    <w:pPr>
      <w:ind w:left="850" w:right="0" w:firstLine="0"/>
      <w:spacing w:after="57"/>
    </w:pPr>
  </w:style>
  <w:style w:type="paragraph" w:styleId="1492">
    <w:name w:val="toc 5"/>
    <w:basedOn w:val="1499"/>
    <w:next w:val="1499"/>
    <w:uiPriority w:val="39"/>
    <w:unhideWhenUsed/>
    <w:pPr>
      <w:ind w:left="1134" w:right="0" w:firstLine="0"/>
      <w:spacing w:after="57"/>
    </w:pPr>
  </w:style>
  <w:style w:type="paragraph" w:styleId="1493">
    <w:name w:val="toc 6"/>
    <w:basedOn w:val="1499"/>
    <w:next w:val="1499"/>
    <w:uiPriority w:val="39"/>
    <w:unhideWhenUsed/>
    <w:pPr>
      <w:ind w:left="1417" w:right="0" w:firstLine="0"/>
      <w:spacing w:after="57"/>
    </w:pPr>
  </w:style>
  <w:style w:type="paragraph" w:styleId="1494">
    <w:name w:val="toc 7"/>
    <w:basedOn w:val="1499"/>
    <w:next w:val="1499"/>
    <w:uiPriority w:val="39"/>
    <w:unhideWhenUsed/>
    <w:pPr>
      <w:ind w:left="1701" w:right="0" w:firstLine="0"/>
      <w:spacing w:after="57"/>
    </w:pPr>
  </w:style>
  <w:style w:type="paragraph" w:styleId="1495">
    <w:name w:val="toc 8"/>
    <w:basedOn w:val="1499"/>
    <w:next w:val="1499"/>
    <w:uiPriority w:val="39"/>
    <w:unhideWhenUsed/>
    <w:pPr>
      <w:ind w:left="1984" w:right="0" w:firstLine="0"/>
      <w:spacing w:after="57"/>
    </w:pPr>
  </w:style>
  <w:style w:type="paragraph" w:styleId="1496">
    <w:name w:val="toc 9"/>
    <w:basedOn w:val="1499"/>
    <w:next w:val="1499"/>
    <w:uiPriority w:val="39"/>
    <w:unhideWhenUsed/>
    <w:pPr>
      <w:ind w:left="2268" w:right="0" w:firstLine="0"/>
      <w:spacing w:after="57"/>
    </w:pPr>
  </w:style>
  <w:style w:type="paragraph" w:styleId="1497">
    <w:name w:val="TOC Heading"/>
    <w:uiPriority w:val="39"/>
    <w:unhideWhenUsed/>
  </w:style>
  <w:style w:type="paragraph" w:styleId="1498">
    <w:name w:val="table of figures"/>
    <w:basedOn w:val="1499"/>
    <w:next w:val="1499"/>
    <w:uiPriority w:val="99"/>
    <w:unhideWhenUsed/>
    <w:pPr>
      <w:spacing w:after="0" w:afterAutospacing="0"/>
    </w:pPr>
  </w:style>
  <w:style w:type="paragraph" w:styleId="1499" w:default="1">
    <w:name w:val="Normal"/>
    <w:next w:val="1507"/>
    <w:link w:val="1499"/>
    <w:qFormat/>
    <w:pPr>
      <w:jc w:val="both"/>
      <w:widowControl w:val="off"/>
    </w:pPr>
    <w:rPr>
      <w:sz w:val="21"/>
      <w:lang w:val="en-US" w:eastAsia="zh-CN" w:bidi="ar-SA"/>
    </w:rPr>
  </w:style>
  <w:style w:type="paragraph" w:styleId="1500">
    <w:name w:val="标题 1"/>
    <w:basedOn w:val="1499"/>
    <w:next w:val="1499"/>
    <w:link w:val="1509"/>
    <w:qFormat/>
    <w:pPr>
      <w:jc w:val="center"/>
      <w:keepNext/>
      <w:outlineLvl w:val="0"/>
    </w:pPr>
    <w:rPr>
      <w:rFonts w:ascii="楷体_GB2312" w:hAnsi="楷体_GB2312" w:eastAsia="宋体"/>
      <w:b/>
      <w:sz w:val="28"/>
      <w:szCs w:val="32"/>
    </w:rPr>
  </w:style>
  <w:style w:type="paragraph" w:styleId="1501">
    <w:name w:val="标题 2"/>
    <w:basedOn w:val="1499"/>
    <w:next w:val="1499"/>
    <w:link w:val="1510"/>
    <w:qFormat/>
    <w:pPr>
      <w:jc w:val="center"/>
      <w:keepNext/>
      <w:outlineLvl w:val="1"/>
    </w:pPr>
    <w:rPr>
      <w:rFonts w:ascii="楷体_GB2312" w:eastAsia="楷体_GB2312"/>
      <w:b/>
      <w:bCs/>
      <w:sz w:val="18"/>
    </w:rPr>
  </w:style>
  <w:style w:type="paragraph" w:styleId="1502">
    <w:name w:val="标题 3"/>
    <w:basedOn w:val="1499"/>
    <w:next w:val="1499"/>
    <w:link w:val="1511"/>
    <w:qFormat/>
    <w:pPr>
      <w:jc w:val="center"/>
      <w:keepNext/>
      <w:outlineLvl w:val="2"/>
    </w:pPr>
    <w:rPr>
      <w:rFonts w:eastAsia="楷体_GB2312"/>
      <w:b/>
      <w:bCs/>
      <w:sz w:val="15"/>
    </w:rPr>
  </w:style>
  <w:style w:type="paragraph" w:styleId="1503">
    <w:name w:val="标题 4"/>
    <w:basedOn w:val="1499"/>
    <w:next w:val="1499"/>
    <w:link w:val="1512"/>
    <w:qFormat/>
    <w:pPr>
      <w:jc w:val="center"/>
      <w:keepNext/>
      <w:outlineLvl w:val="3"/>
    </w:pPr>
    <w:rPr>
      <w:rFonts w:eastAsia="楷体_GB2312"/>
      <w:b/>
      <w:bCs/>
      <w:sz w:val="13"/>
    </w:rPr>
  </w:style>
  <w:style w:type="paragraph" w:styleId="1504">
    <w:name w:val="标题 5"/>
    <w:basedOn w:val="1499"/>
    <w:next w:val="1499"/>
    <w:link w:val="1513"/>
    <w:qFormat/>
    <w:pPr>
      <w:numPr>
        <w:ilvl w:val="0"/>
        <w:numId w:val="1"/>
      </w:numPr>
      <w:keepNext/>
      <w:tabs>
        <w:tab w:val="left" w:pos="360" w:leader="none"/>
      </w:tabs>
      <w:outlineLvl w:val="4"/>
    </w:pPr>
    <w:rPr>
      <w:rFonts w:ascii="楷体_GB2312" w:eastAsia="楷体_GB2312"/>
      <w:bCs/>
      <w:sz w:val="28"/>
    </w:rPr>
  </w:style>
  <w:style w:type="character" w:styleId="1505">
    <w:name w:val="默认段落字体"/>
    <w:next w:val="1505"/>
    <w:link w:val="1499"/>
    <w:uiPriority w:val="1"/>
    <w:unhideWhenUsed/>
  </w:style>
  <w:style w:type="table" w:styleId="1506">
    <w:name w:val="普通表格"/>
    <w:next w:val="1506"/>
    <w:link w:val="1499"/>
    <w:uiPriority w:val="99"/>
    <w:unhideWhenUsed/>
    <w:qFormat/>
    <w:tblPr/>
  </w:style>
  <w:style w:type="paragraph" w:styleId="1507">
    <w:name w:val="正文文本"/>
    <w:basedOn w:val="1499"/>
    <w:next w:val="1507"/>
    <w:link w:val="1508"/>
    <w:uiPriority w:val="99"/>
    <w:qFormat/>
    <w:rPr>
      <w:rFonts w:ascii="华文中宋" w:eastAsia="华文中宋"/>
      <w:bCs/>
      <w:sz w:val="28"/>
    </w:rPr>
  </w:style>
  <w:style w:type="character" w:styleId="1508">
    <w:name w:val="正文文本 字符"/>
    <w:next w:val="1508"/>
    <w:link w:val="1507"/>
    <w:uiPriority w:val="99"/>
    <w:qFormat/>
    <w:rPr>
      <w:rFonts w:ascii="华文中宋" w:hAnsi="Times New Roman" w:eastAsia="华文中宋" w:cs="Times New Roman"/>
      <w:bCs/>
      <w:sz w:val="28"/>
      <w:szCs w:val="20"/>
    </w:rPr>
  </w:style>
  <w:style w:type="character" w:styleId="1509">
    <w:name w:val="标题 1 字符"/>
    <w:next w:val="1509"/>
    <w:link w:val="1500"/>
    <w:qFormat/>
    <w:rPr>
      <w:rFonts w:ascii="楷体_GB2312" w:hAnsi="楷体_GB2312" w:eastAsia="宋体" w:cs="Times New Roman"/>
      <w:b/>
      <w:sz w:val="28"/>
      <w:szCs w:val="32"/>
    </w:rPr>
  </w:style>
  <w:style w:type="character" w:styleId="1510">
    <w:name w:val="标题 2 字符"/>
    <w:next w:val="1510"/>
    <w:link w:val="1501"/>
    <w:qFormat/>
    <w:rPr>
      <w:rFonts w:ascii="楷体_GB2312" w:hAnsi="Times New Roman" w:eastAsia="楷体_GB2312" w:cs="Times New Roman"/>
      <w:b/>
      <w:bCs/>
      <w:sz w:val="18"/>
      <w:szCs w:val="20"/>
    </w:rPr>
  </w:style>
  <w:style w:type="character" w:styleId="1511">
    <w:name w:val="标题 3 字符"/>
    <w:next w:val="1511"/>
    <w:link w:val="1502"/>
    <w:qFormat/>
    <w:rPr>
      <w:rFonts w:ascii="Times New Roman" w:hAnsi="Times New Roman" w:eastAsia="楷体_GB2312" w:cs="Times New Roman"/>
      <w:b/>
      <w:bCs/>
      <w:sz w:val="15"/>
      <w:szCs w:val="20"/>
    </w:rPr>
  </w:style>
  <w:style w:type="character" w:styleId="1512">
    <w:name w:val="标题 4 字符"/>
    <w:next w:val="1512"/>
    <w:link w:val="1503"/>
    <w:qFormat/>
    <w:rPr>
      <w:rFonts w:ascii="Times New Roman" w:hAnsi="Times New Roman" w:eastAsia="楷体_GB2312" w:cs="Times New Roman"/>
      <w:b/>
      <w:bCs/>
      <w:sz w:val="13"/>
      <w:szCs w:val="20"/>
    </w:rPr>
  </w:style>
  <w:style w:type="character" w:styleId="1513">
    <w:name w:val="标题 5 字符"/>
    <w:next w:val="1513"/>
    <w:link w:val="1504"/>
    <w:qFormat/>
    <w:rPr>
      <w:rFonts w:ascii="楷体_GB2312" w:hAnsi="Times New Roman" w:eastAsia="楷体_GB2312" w:cs="Times New Roman"/>
      <w:bCs/>
      <w:sz w:val="28"/>
      <w:szCs w:val="20"/>
    </w:rPr>
  </w:style>
  <w:style w:type="paragraph" w:styleId="1514">
    <w:name w:val="正文缩进"/>
    <w:basedOn w:val="1499"/>
    <w:next w:val="1514"/>
    <w:link w:val="1515"/>
    <w:unhideWhenUsed/>
    <w:qFormat/>
    <w:pPr>
      <w:ind w:firstLine="420"/>
    </w:pPr>
  </w:style>
  <w:style w:type="character" w:styleId="1515">
    <w:name w:val="正文缩进 字符"/>
    <w:next w:val="1515"/>
    <w:link w:val="1514"/>
    <w:semiHidden/>
    <w:qFormat/>
    <w:rPr>
      <w:rFonts w:ascii="Times New Roman" w:hAnsi="Times New Roman"/>
      <w:sz w:val="21"/>
    </w:rPr>
  </w:style>
  <w:style w:type="paragraph" w:styleId="1516">
    <w:name w:val="文档结构图"/>
    <w:basedOn w:val="1499"/>
    <w:next w:val="1516"/>
    <w:link w:val="1517"/>
    <w:semiHidden/>
    <w:qFormat/>
    <w:pPr>
      <w:shd w:val="clear" w:color="auto" w:fill="000080"/>
    </w:pPr>
    <w:rPr>
      <w:sz w:val="20"/>
    </w:rPr>
  </w:style>
  <w:style w:type="character" w:styleId="1517">
    <w:name w:val="文档结构图 字符"/>
    <w:next w:val="1517"/>
    <w:link w:val="1516"/>
    <w:semiHidden/>
    <w:qFormat/>
    <w:rPr>
      <w:rFonts w:ascii="Times New Roman" w:hAnsi="Times New Roman" w:eastAsia="宋体" w:cs="Times New Roman"/>
      <w:szCs w:val="20"/>
      <w:shd w:val="clear" w:color="auto" w:fill="000080"/>
    </w:rPr>
  </w:style>
  <w:style w:type="paragraph" w:styleId="1518">
    <w:name w:val="批注文字"/>
    <w:basedOn w:val="1499"/>
    <w:next w:val="1518"/>
    <w:link w:val="1519"/>
    <w:uiPriority w:val="99"/>
    <w:semiHidden/>
    <w:qFormat/>
    <w:pPr>
      <w:jc w:val="left"/>
    </w:pPr>
    <w:rPr>
      <w:sz w:val="20"/>
      <w:szCs w:val="24"/>
    </w:rPr>
  </w:style>
  <w:style w:type="character" w:styleId="1519">
    <w:name w:val="批注文字 字符"/>
    <w:next w:val="1519"/>
    <w:link w:val="1518"/>
    <w:uiPriority w:val="99"/>
    <w:semiHidden/>
    <w:qFormat/>
    <w:rPr>
      <w:rFonts w:ascii="Times New Roman" w:hAnsi="Times New Roman" w:eastAsia="宋体" w:cs="Times New Roman"/>
      <w:szCs w:val="24"/>
    </w:rPr>
  </w:style>
  <w:style w:type="paragraph" w:styleId="1520">
    <w:name w:val="正文文本缩进"/>
    <w:basedOn w:val="1499"/>
    <w:next w:val="1520"/>
    <w:link w:val="1521"/>
    <w:qFormat/>
    <w:pPr>
      <w:ind w:firstLine="576"/>
    </w:pPr>
    <w:rPr>
      <w:b/>
      <w:sz w:val="30"/>
    </w:rPr>
  </w:style>
  <w:style w:type="character" w:styleId="1521">
    <w:name w:val="正文文本缩进 字符"/>
    <w:next w:val="1521"/>
    <w:link w:val="1520"/>
    <w:qFormat/>
    <w:rPr>
      <w:rFonts w:ascii="Times New Roman" w:hAnsi="Times New Roman" w:eastAsia="宋体" w:cs="Times New Roman"/>
      <w:b/>
      <w:sz w:val="30"/>
      <w:szCs w:val="20"/>
    </w:rPr>
  </w:style>
  <w:style w:type="paragraph" w:styleId="1522">
    <w:name w:val="索引 4"/>
    <w:basedOn w:val="1499"/>
    <w:next w:val="1499"/>
    <w:link w:val="1499"/>
    <w:uiPriority w:val="99"/>
    <w:qFormat/>
    <w:pPr>
      <w:ind w:left="600"/>
    </w:pPr>
    <w:rPr>
      <w:szCs w:val="24"/>
    </w:rPr>
  </w:style>
  <w:style w:type="paragraph" w:styleId="1523">
    <w:name w:val="纯文本"/>
    <w:basedOn w:val="1499"/>
    <w:next w:val="1523"/>
    <w:link w:val="1524"/>
    <w:qFormat/>
    <w:rPr>
      <w:rFonts w:ascii="宋体" w:hAnsi="Courier New"/>
    </w:rPr>
  </w:style>
  <w:style w:type="character" w:styleId="1524">
    <w:name w:val="纯文本 字符"/>
    <w:next w:val="1524"/>
    <w:link w:val="1523"/>
    <w:rPr>
      <w:rFonts w:ascii="宋体" w:hAnsi="Courier New"/>
      <w:sz w:val="21"/>
    </w:rPr>
  </w:style>
  <w:style w:type="paragraph" w:styleId="1525">
    <w:name w:val="日期"/>
    <w:basedOn w:val="1499"/>
    <w:next w:val="1499"/>
    <w:link w:val="1526"/>
    <w:qFormat/>
    <w:rPr>
      <w:rFonts w:eastAsia="黑体"/>
      <w:b/>
      <w:sz w:val="36"/>
    </w:rPr>
  </w:style>
  <w:style w:type="character" w:styleId="1526">
    <w:name w:val="日期 字符"/>
    <w:next w:val="1526"/>
    <w:link w:val="1525"/>
    <w:qFormat/>
    <w:rPr>
      <w:rFonts w:ascii="Times New Roman" w:hAnsi="Times New Roman" w:eastAsia="黑体" w:cs="Times New Roman"/>
      <w:b/>
      <w:sz w:val="36"/>
      <w:szCs w:val="20"/>
    </w:rPr>
  </w:style>
  <w:style w:type="paragraph" w:styleId="1527">
    <w:name w:val="正文文本缩进 2"/>
    <w:basedOn w:val="1499"/>
    <w:next w:val="1527"/>
    <w:link w:val="1528"/>
    <w:qFormat/>
    <w:pPr>
      <w:ind w:left="900"/>
    </w:pPr>
    <w:rPr>
      <w:rFonts w:ascii="楷体_GB2312" w:eastAsia="楷体_GB2312"/>
      <w:b/>
      <w:sz w:val="28"/>
    </w:rPr>
  </w:style>
  <w:style w:type="character" w:styleId="1528">
    <w:name w:val="正文文本缩进 2 字符"/>
    <w:next w:val="1528"/>
    <w:link w:val="1527"/>
    <w:qFormat/>
    <w:rPr>
      <w:rFonts w:ascii="楷体_GB2312" w:hAnsi="Times New Roman" w:eastAsia="楷体_GB2312" w:cs="Times New Roman"/>
      <w:b/>
      <w:sz w:val="28"/>
      <w:szCs w:val="20"/>
    </w:rPr>
  </w:style>
  <w:style w:type="paragraph" w:styleId="1529">
    <w:name w:val="批注框文本"/>
    <w:basedOn w:val="1499"/>
    <w:next w:val="1529"/>
    <w:link w:val="1530"/>
    <w:uiPriority w:val="99"/>
    <w:unhideWhenUsed/>
    <w:qFormat/>
    <w:rPr>
      <w:sz w:val="18"/>
      <w:szCs w:val="18"/>
    </w:rPr>
  </w:style>
  <w:style w:type="character" w:styleId="1530">
    <w:name w:val="批注框文本 字符"/>
    <w:next w:val="1530"/>
    <w:link w:val="1529"/>
    <w:uiPriority w:val="99"/>
    <w:semiHidden/>
    <w:qFormat/>
    <w:rPr>
      <w:rFonts w:ascii="Times New Roman" w:hAnsi="Times New Roman" w:eastAsia="宋体" w:cs="Times New Roman"/>
      <w:sz w:val="18"/>
      <w:szCs w:val="18"/>
    </w:rPr>
  </w:style>
  <w:style w:type="paragraph" w:styleId="1531">
    <w:name w:val="页脚"/>
    <w:basedOn w:val="1499"/>
    <w:next w:val="1533"/>
    <w:link w:val="1532"/>
    <w:unhideWhenUsed/>
    <w:qFormat/>
    <w:pPr>
      <w:jc w:val="left"/>
      <w:tabs>
        <w:tab w:val="center" w:pos="4153" w:leader="none"/>
        <w:tab w:val="right" w:pos="8306" w:leader="none"/>
      </w:tabs>
    </w:pPr>
    <w:rPr>
      <w:sz w:val="18"/>
      <w:szCs w:val="18"/>
    </w:rPr>
  </w:style>
  <w:style w:type="character" w:styleId="1532">
    <w:name w:val="页脚 字符"/>
    <w:next w:val="1532"/>
    <w:link w:val="1531"/>
    <w:qFormat/>
    <w:rPr>
      <w:sz w:val="18"/>
      <w:szCs w:val="18"/>
    </w:rPr>
  </w:style>
  <w:style w:type="paragraph" w:styleId="1533">
    <w:name w:val="TOC Heading1"/>
    <w:next w:val="1499"/>
    <w:link w:val="1499"/>
    <w:qFormat/>
    <w:rPr>
      <w:sz w:val="32"/>
      <w:lang w:val="en-US" w:eastAsia="zh-CN" w:bidi="ar-SA"/>
    </w:rPr>
  </w:style>
  <w:style w:type="paragraph" w:styleId="1534">
    <w:name w:val="寄信人地址"/>
    <w:basedOn w:val="1499"/>
    <w:next w:val="1534"/>
    <w:link w:val="1499"/>
    <w:qFormat/>
    <w:rPr>
      <w:rFonts w:ascii="Arial" w:hAnsi="Arial"/>
    </w:rPr>
  </w:style>
  <w:style w:type="paragraph" w:styleId="1535">
    <w:name w:val="页眉"/>
    <w:basedOn w:val="1499"/>
    <w:next w:val="1535"/>
    <w:link w:val="1536"/>
    <w:unhideWhenUsed/>
    <w:qFormat/>
    <w:pPr>
      <w:jc w:val="center"/>
      <w:tabs>
        <w:tab w:val="center" w:pos="4153" w:leader="none"/>
        <w:tab w:val="right" w:pos="8306" w:leader="none"/>
      </w:tabs>
      <w:pBdr>
        <w:bottom w:val="single" w:color="000000" w:sz="6" w:space="1"/>
      </w:pBdr>
    </w:pPr>
    <w:rPr>
      <w:sz w:val="18"/>
      <w:szCs w:val="18"/>
    </w:rPr>
  </w:style>
  <w:style w:type="character" w:styleId="1536">
    <w:name w:val="页眉 字符"/>
    <w:next w:val="1536"/>
    <w:link w:val="1535"/>
    <w:qFormat/>
    <w:rPr>
      <w:sz w:val="18"/>
      <w:szCs w:val="18"/>
    </w:rPr>
  </w:style>
  <w:style w:type="paragraph" w:styleId="1537">
    <w:name w:val="目录 1"/>
    <w:basedOn w:val="1499"/>
    <w:next w:val="1499"/>
    <w:link w:val="1499"/>
    <w:uiPriority w:val="39"/>
    <w:unhideWhenUsed/>
  </w:style>
  <w:style w:type="paragraph" w:styleId="1538">
    <w:name w:val="副标题"/>
    <w:basedOn w:val="1499"/>
    <w:next w:val="1499"/>
    <w:link w:val="1499"/>
    <w:uiPriority w:val="11"/>
    <w:qFormat/>
    <w:pPr>
      <w:spacing w:before="200" w:after="200"/>
    </w:pPr>
    <w:rPr>
      <w:sz w:val="24"/>
      <w:szCs w:val="24"/>
    </w:rPr>
  </w:style>
  <w:style w:type="paragraph" w:styleId="1539">
    <w:name w:val="列表"/>
    <w:basedOn w:val="1499"/>
    <w:next w:val="1539"/>
    <w:link w:val="1499"/>
    <w:qFormat/>
    <w:pPr>
      <w:ind w:left="420" w:hanging="420"/>
      <w:spacing w:after="20" w:line="288" w:lineRule="auto"/>
      <w:tabs>
        <w:tab w:val="left" w:pos="420" w:leader="none"/>
      </w:tabs>
    </w:pPr>
    <w:rPr>
      <w:szCs w:val="20"/>
      <w:lang w:val="en-GB"/>
    </w:rPr>
  </w:style>
  <w:style w:type="paragraph" w:styleId="1540">
    <w:name w:val="正文文本缩进 3"/>
    <w:basedOn w:val="1499"/>
    <w:next w:val="1540"/>
    <w:link w:val="1541"/>
    <w:qFormat/>
    <w:pPr>
      <w:ind w:left="359" w:firstLine="359"/>
    </w:pPr>
    <w:rPr>
      <w:sz w:val="20"/>
    </w:rPr>
  </w:style>
  <w:style w:type="character" w:styleId="1541">
    <w:name w:val="正文文本缩进 3 字符"/>
    <w:next w:val="1541"/>
    <w:link w:val="1540"/>
    <w:qFormat/>
    <w:rPr>
      <w:rFonts w:ascii="Times New Roman" w:hAnsi="Times New Roman" w:eastAsia="宋体" w:cs="Times New Roman"/>
      <w:szCs w:val="20"/>
    </w:rPr>
  </w:style>
  <w:style w:type="paragraph" w:styleId="1542">
    <w:name w:val="目录 2"/>
    <w:basedOn w:val="1499"/>
    <w:next w:val="1499"/>
    <w:link w:val="1499"/>
    <w:uiPriority w:val="39"/>
    <w:qFormat/>
    <w:pPr>
      <w:ind w:left="210" w:firstLine="150"/>
      <w:jc w:val="left"/>
      <w:tabs>
        <w:tab w:val="right" w:pos="9170" w:leader="dot"/>
      </w:tabs>
    </w:pPr>
    <w:rPr>
      <w:smallCaps/>
      <w:sz w:val="20"/>
    </w:rPr>
  </w:style>
  <w:style w:type="paragraph" w:styleId="1543">
    <w:name w:val="正文文本 2"/>
    <w:basedOn w:val="1499"/>
    <w:next w:val="1543"/>
    <w:link w:val="1544"/>
    <w:qFormat/>
    <w:pPr>
      <w:spacing w:after="120" w:line="480" w:lineRule="auto"/>
    </w:pPr>
    <w:rPr>
      <w:sz w:val="20"/>
    </w:rPr>
  </w:style>
  <w:style w:type="character" w:styleId="1544">
    <w:name w:val="正文文本 2 字符"/>
    <w:next w:val="1544"/>
    <w:link w:val="1543"/>
    <w:qFormat/>
    <w:rPr>
      <w:rFonts w:ascii="Times New Roman" w:hAnsi="Times New Roman" w:eastAsia="宋体" w:cs="Times New Roman"/>
      <w:szCs w:val="20"/>
    </w:rPr>
  </w:style>
  <w:style w:type="paragraph" w:styleId="1545">
    <w:name w:val="普通(网站)"/>
    <w:basedOn w:val="1499"/>
    <w:next w:val="1545"/>
    <w:link w:val="1499"/>
    <w:uiPriority w:val="99"/>
    <w:qFormat/>
    <w:pPr>
      <w:jc w:val="left"/>
      <w:spacing w:before="100" w:beforeAutospacing="1" w:after="100" w:afterAutospacing="1"/>
      <w:widowControl/>
    </w:pPr>
    <w:rPr>
      <w:rFonts w:ascii="宋体" w:hAnsi="宋体" w:cs="宋体"/>
      <w:sz w:val="24"/>
      <w:szCs w:val="24"/>
    </w:rPr>
  </w:style>
  <w:style w:type="paragraph" w:styleId="1546">
    <w:name w:val="批注主题"/>
    <w:basedOn w:val="1518"/>
    <w:next w:val="1518"/>
    <w:link w:val="1547"/>
    <w:uiPriority w:val="99"/>
    <w:semiHidden/>
    <w:qFormat/>
    <w:rPr>
      <w:b/>
      <w:bCs/>
    </w:rPr>
  </w:style>
  <w:style w:type="character" w:styleId="1547">
    <w:name w:val="批注主题 字符"/>
    <w:next w:val="1547"/>
    <w:link w:val="1546"/>
    <w:uiPriority w:val="99"/>
    <w:semiHidden/>
    <w:qFormat/>
    <w:rPr>
      <w:rFonts w:ascii="Times New Roman" w:hAnsi="Times New Roman" w:eastAsia="宋体" w:cs="Times New Roman"/>
      <w:b/>
      <w:bCs/>
      <w:szCs w:val="24"/>
    </w:rPr>
  </w:style>
  <w:style w:type="paragraph" w:styleId="1548">
    <w:name w:val="正文首行缩进"/>
    <w:basedOn w:val="1507"/>
    <w:next w:val="1548"/>
    <w:link w:val="1549"/>
    <w:pPr>
      <w:ind w:firstLine="420"/>
      <w:spacing w:after="120"/>
    </w:pPr>
    <w:rPr>
      <w:rFonts w:ascii="Times New Roman" w:eastAsia="宋体"/>
      <w:sz w:val="21"/>
      <w:szCs w:val="24"/>
    </w:rPr>
  </w:style>
  <w:style w:type="character" w:styleId="1549">
    <w:name w:val="正文首行缩进 字符"/>
    <w:next w:val="1549"/>
    <w:link w:val="1548"/>
    <w:qFormat/>
    <w:rPr>
      <w:rFonts w:ascii="Times New Roman" w:eastAsia="宋体"/>
      <w:sz w:val="21"/>
      <w:szCs w:val="24"/>
    </w:rPr>
  </w:style>
  <w:style w:type="paragraph" w:styleId="1550">
    <w:name w:val="正文首行缩进 2"/>
    <w:basedOn w:val="1520"/>
    <w:next w:val="1499"/>
    <w:link w:val="1499"/>
    <w:uiPriority w:val="99"/>
    <w:qFormat/>
    <w:pPr>
      <w:ind w:left="420" w:firstLine="420"/>
      <w:spacing w:after="120" w:line="240" w:lineRule="auto"/>
      <w:widowControl w:val="off"/>
    </w:pPr>
    <w:rPr>
      <w:rFonts w:ascii="Times New Roman" w:hAnsi="Times New Roman"/>
      <w:spacing w:val="0"/>
      <w:sz w:val="20"/>
      <w:lang w:val="en-US" w:eastAsia="zh-CN"/>
    </w:rPr>
  </w:style>
  <w:style w:type="table" w:styleId="1551">
    <w:name w:val="网格型"/>
    <w:basedOn w:val="1506"/>
    <w:next w:val="1551"/>
    <w:link w:val="1499"/>
    <w:qFormat/>
    <w:pPr>
      <w:jc w:val="both"/>
      <w:widowControl w:val="off"/>
    </w:pPr>
    <w:tblPr/>
  </w:style>
  <w:style w:type="character" w:styleId="1552">
    <w:name w:val="要点"/>
    <w:next w:val="1552"/>
    <w:link w:val="1499"/>
    <w:uiPriority w:val="99"/>
    <w:qFormat/>
    <w:rPr>
      <w:rFonts w:cs="Times New Roman"/>
      <w:b/>
      <w:bCs/>
    </w:rPr>
  </w:style>
  <w:style w:type="character" w:styleId="1553">
    <w:name w:val="页码"/>
    <w:next w:val="1553"/>
    <w:link w:val="1499"/>
    <w:rPr>
      <w:rFonts w:cs="Times New Roman"/>
    </w:rPr>
  </w:style>
  <w:style w:type="character" w:styleId="1554">
    <w:name w:val="已访问的超链接"/>
    <w:next w:val="1554"/>
    <w:link w:val="1499"/>
    <w:uiPriority w:val="99"/>
    <w:qFormat/>
    <w:rPr>
      <w:rFonts w:cs="Times New Roman"/>
      <w:color w:val="000000"/>
      <w:u w:val="none"/>
    </w:rPr>
  </w:style>
  <w:style w:type="character" w:styleId="1555">
    <w:name w:val="HTML 打字机"/>
    <w:next w:val="1555"/>
    <w:link w:val="1499"/>
    <w:uiPriority w:val="99"/>
    <w:qFormat/>
    <w:rPr>
      <w:rFonts w:ascii="宋体" w:hAnsi="宋体" w:eastAsia="宋体" w:cs="宋体"/>
      <w:sz w:val="24"/>
      <w:szCs w:val="24"/>
    </w:rPr>
  </w:style>
  <w:style w:type="character" w:styleId="1556">
    <w:name w:val="超链接"/>
    <w:next w:val="1556"/>
    <w:link w:val="1499"/>
    <w:qFormat/>
    <w:rPr>
      <w:color w:val="000000"/>
      <w:u w:val="none"/>
    </w:rPr>
  </w:style>
  <w:style w:type="paragraph" w:styleId="1557">
    <w:name w:val="引文目录1"/>
    <w:basedOn w:val="1543"/>
    <w:next w:val="1499"/>
    <w:link w:val="1499"/>
    <w:qFormat/>
    <w:pPr>
      <w:ind w:left="420" w:firstLine="0"/>
      <w:jc w:val="left"/>
      <w:spacing w:line="240" w:lineRule="auto"/>
    </w:pPr>
    <w:rPr>
      <w:rFonts w:eastAsia="宋体"/>
      <w:sz w:val="24"/>
    </w:rPr>
  </w:style>
  <w:style w:type="paragraph" w:styleId="1558">
    <w:name w:val="段"/>
    <w:next w:val="1499"/>
    <w:link w:val="1499"/>
    <w:qFormat/>
    <w:pPr>
      <w:ind w:firstLine="200"/>
      <w:jc w:val="both"/>
    </w:pPr>
    <w:rPr>
      <w:rFonts w:ascii="宋体" w:hAnsi="Times New Roman" w:eastAsia="宋体" w:cs="Times New Roman"/>
      <w:sz w:val="21"/>
      <w:lang w:val="en-US" w:eastAsia="zh-CN" w:bidi="ar-SA"/>
    </w:rPr>
  </w:style>
  <w:style w:type="character" w:styleId="1559">
    <w:name w:val="font31"/>
    <w:next w:val="1559"/>
    <w:link w:val="1499"/>
    <w:qFormat/>
    <w:rPr>
      <w:rFonts w:hint="eastAsia" w:ascii="仿宋" w:hAnsi="仿宋" w:eastAsia="仿宋" w:cs="仿宋"/>
      <w:color w:val="000000"/>
      <w:sz w:val="24"/>
      <w:szCs w:val="24"/>
      <w:u w:val="none"/>
    </w:rPr>
  </w:style>
  <w:style w:type="character" w:styleId="1560">
    <w:name w:val="font11"/>
    <w:next w:val="1560"/>
    <w:link w:val="1499"/>
    <w:rPr>
      <w:rFonts w:hint="eastAsia" w:ascii="宋体" w:hAnsi="宋体" w:eastAsia="宋体" w:cs="宋体"/>
      <w:color w:val="000000"/>
      <w:sz w:val="20"/>
      <w:szCs w:val="20"/>
      <w:u w:val="none"/>
    </w:rPr>
  </w:style>
  <w:style w:type="character" w:styleId="1561">
    <w:name w:val="正文文本缩进 2 Char1"/>
    <w:next w:val="1561"/>
    <w:link w:val="1499"/>
    <w:semiHidden/>
    <w:qFormat/>
    <w:rPr>
      <w:rFonts w:ascii="Times New Roman" w:hAnsi="Times New Roman" w:eastAsia="宋体" w:cs="Times New Roman"/>
      <w:szCs w:val="20"/>
    </w:rPr>
  </w:style>
  <w:style w:type="character" w:styleId="1562">
    <w:name w:val="批注框文本 Char1"/>
    <w:next w:val="1562"/>
    <w:link w:val="1499"/>
    <w:uiPriority w:val="99"/>
    <w:semiHidden/>
    <w:rPr>
      <w:rFonts w:ascii="Times New Roman" w:hAnsi="Times New Roman" w:eastAsia="宋体" w:cs="Times New Roman"/>
      <w:sz w:val="18"/>
      <w:szCs w:val="18"/>
    </w:rPr>
  </w:style>
  <w:style w:type="character" w:styleId="1563">
    <w:name w:val="NormalCharacter1"/>
    <w:next w:val="1563"/>
    <w:link w:val="1564"/>
    <w:uiPriority w:val="99"/>
    <w:qFormat/>
    <w:rPr>
      <w:sz w:val="20"/>
    </w:rPr>
  </w:style>
  <w:style w:type="paragraph" w:styleId="1564">
    <w:name w:val="UserStyle_4"/>
    <w:basedOn w:val="1499"/>
    <w:next w:val="1564"/>
    <w:link w:val="1563"/>
    <w:uiPriority w:val="99"/>
    <w:qFormat/>
    <w:pPr>
      <w:widowControl/>
    </w:pPr>
    <w:rPr>
      <w:sz w:val="20"/>
    </w:rPr>
  </w:style>
  <w:style w:type="character" w:styleId="1565">
    <w:name w:val="正文文本缩进 Char1"/>
    <w:next w:val="1565"/>
    <w:link w:val="1499"/>
    <w:semiHidden/>
    <w:qFormat/>
    <w:rPr>
      <w:rFonts w:ascii="Times New Roman" w:hAnsi="Times New Roman" w:eastAsia="宋体" w:cs="Times New Roman"/>
      <w:szCs w:val="20"/>
    </w:rPr>
  </w:style>
  <w:style w:type="character" w:styleId="1566">
    <w:name w:val="case31"/>
    <w:next w:val="1566"/>
    <w:link w:val="1499"/>
    <w:qFormat/>
    <w:rPr>
      <w:spacing w:val="390"/>
      <w:sz w:val="21"/>
      <w:szCs w:val="21"/>
    </w:rPr>
  </w:style>
  <w:style w:type="character" w:styleId="1567">
    <w:name w:val="正文首行缩进两字 Char"/>
    <w:next w:val="1567"/>
    <w:link w:val="1568"/>
    <w:qFormat/>
    <w:rPr>
      <w:sz w:val="24"/>
      <w:szCs w:val="24"/>
      <w:lang w:val="en-US" w:eastAsia="zh-CN" w:bidi="ar-SA"/>
    </w:rPr>
  </w:style>
  <w:style w:type="paragraph" w:styleId="1568">
    <w:name w:val="正文首行缩进两字"/>
    <w:next w:val="1568"/>
    <w:link w:val="1567"/>
    <w:qFormat/>
    <w:pPr>
      <w:ind w:left="240" w:right="240" w:firstLine="480"/>
      <w:spacing w:line="300" w:lineRule="auto"/>
    </w:pPr>
    <w:rPr>
      <w:sz w:val="24"/>
      <w:szCs w:val="24"/>
      <w:lang w:val="en-US" w:eastAsia="zh-CN" w:bidi="ar-SA"/>
    </w:rPr>
  </w:style>
  <w:style w:type="character" w:styleId="1569">
    <w:name w:val="正文文本缩进 3 Char1"/>
    <w:next w:val="1569"/>
    <w:link w:val="1499"/>
    <w:semiHidden/>
    <w:qFormat/>
    <w:rPr>
      <w:rFonts w:ascii="Times New Roman" w:hAnsi="Times New Roman" w:eastAsia="宋体" w:cs="Times New Roman"/>
      <w:sz w:val="16"/>
      <w:szCs w:val="16"/>
    </w:rPr>
  </w:style>
  <w:style w:type="character" w:styleId="1570">
    <w:name w:val="日期 Char1"/>
    <w:next w:val="1570"/>
    <w:link w:val="1499"/>
    <w:semiHidden/>
    <w:qFormat/>
    <w:rPr>
      <w:rFonts w:ascii="Times New Roman" w:hAnsi="Times New Roman" w:eastAsia="宋体" w:cs="Times New Roman"/>
      <w:szCs w:val="20"/>
    </w:rPr>
  </w:style>
  <w:style w:type="character" w:styleId="1571">
    <w:name w:val="文档结构图 Char1"/>
    <w:next w:val="1571"/>
    <w:link w:val="1499"/>
    <w:semiHidden/>
    <w:qFormat/>
    <w:rPr>
      <w:rFonts w:ascii="宋体" w:hAnsi="Times New Roman" w:eastAsia="宋体" w:cs="Times New Roman"/>
      <w:sz w:val="18"/>
      <w:szCs w:val="18"/>
    </w:rPr>
  </w:style>
  <w:style w:type="character" w:styleId="1572">
    <w:name w:val="正文文本 2 Char1"/>
    <w:next w:val="1572"/>
    <w:link w:val="1499"/>
    <w:semiHidden/>
    <w:qFormat/>
    <w:rPr>
      <w:rFonts w:ascii="Times New Roman" w:hAnsi="Times New Roman" w:eastAsia="宋体" w:cs="Times New Roman"/>
      <w:szCs w:val="20"/>
    </w:rPr>
  </w:style>
  <w:style w:type="character" w:styleId="1573">
    <w:name w:val="font21"/>
    <w:next w:val="1573"/>
    <w:link w:val="1499"/>
    <w:qFormat/>
    <w:rPr>
      <w:rFonts w:hint="eastAsia" w:ascii="仿宋" w:hAnsi="仿宋" w:eastAsia="仿宋" w:cs="仿宋"/>
      <w:color w:val="000000"/>
      <w:sz w:val="24"/>
      <w:szCs w:val="24"/>
      <w:u w:val="none"/>
    </w:rPr>
  </w:style>
  <w:style w:type="paragraph" w:styleId="1574">
    <w:name w:val="列出段落"/>
    <w:basedOn w:val="1499"/>
    <w:next w:val="1574"/>
    <w:link w:val="1499"/>
    <w:uiPriority w:val="34"/>
    <w:qFormat/>
    <w:pPr>
      <w:ind w:firstLine="420"/>
    </w:pPr>
  </w:style>
  <w:style w:type="paragraph" w:styleId="1575">
    <w:name w:val="一级条标题"/>
    <w:next w:val="1499"/>
    <w:link w:val="1499"/>
    <w:qFormat/>
    <w:pPr>
      <w:ind w:left="552" w:hanging="420"/>
      <w:tabs>
        <w:tab w:val="left" w:pos="552" w:leader="none"/>
      </w:tabs>
      <w:outlineLvl w:val="2"/>
    </w:pPr>
    <w:rPr>
      <w:rFonts w:ascii="黑体" w:eastAsia="黑体"/>
      <w:sz w:val="21"/>
      <w:szCs w:val="21"/>
      <w:lang w:val="en-US" w:eastAsia="zh-CN" w:bidi="ar-SA"/>
    </w:rPr>
  </w:style>
  <w:style w:type="paragraph" w:styleId="1576">
    <w:name w:val="_Style 1"/>
    <w:basedOn w:val="1499"/>
    <w:next w:val="1576"/>
    <w:link w:val="1499"/>
    <w:uiPriority w:val="99"/>
    <w:qFormat/>
    <w:pPr>
      <w:ind w:firstLine="420"/>
    </w:pPr>
    <w:rPr>
      <w:rFonts w:ascii="Calibri" w:hAnsi="Calibri" w:eastAsia="宋体" w:cs="Calibri"/>
      <w:sz w:val="34"/>
      <w:szCs w:val="34"/>
    </w:rPr>
  </w:style>
  <w:style w:type="paragraph" w:styleId="1577">
    <w:name w:val="首行缩进"/>
    <w:basedOn w:val="1499"/>
    <w:next w:val="1577"/>
    <w:link w:val="1499"/>
    <w:qFormat/>
    <w:pPr>
      <w:ind w:firstLine="480"/>
    </w:pPr>
    <w:rPr>
      <w:szCs w:val="20"/>
      <w:lang w:val="zh-CN"/>
    </w:rPr>
  </w:style>
  <w:style w:type="paragraph" w:styleId="1578">
    <w:name w:val="List Paragraph1"/>
    <w:basedOn w:val="1499"/>
    <w:next w:val="1578"/>
    <w:link w:val="1499"/>
    <w:qFormat/>
    <w:pPr>
      <w:ind w:firstLine="420"/>
    </w:pPr>
    <w:rPr>
      <w:szCs w:val="21"/>
    </w:rPr>
  </w:style>
  <w:style w:type="paragraph" w:styleId="1579">
    <w:name w:val="普通文字"/>
    <w:basedOn w:val="1499"/>
    <w:next w:val="1499"/>
    <w:link w:val="1499"/>
    <w:rPr>
      <w:rFonts w:ascii="宋体"/>
      <w:sz w:val="24"/>
    </w:rPr>
  </w:style>
  <w:style w:type="paragraph" w:styleId="1580">
    <w:name w:val="二级无"/>
    <w:basedOn w:val="1499"/>
    <w:next w:val="1580"/>
    <w:link w:val="1499"/>
    <w:qFormat/>
    <w:pPr>
      <w:ind w:left="552" w:hanging="420"/>
      <w:jc w:val="left"/>
      <w:widowControl/>
      <w:tabs>
        <w:tab w:val="left" w:pos="552" w:leader="none"/>
      </w:tabs>
      <w:outlineLvl w:val="3"/>
    </w:pPr>
    <w:rPr>
      <w:rFonts w:ascii="宋体"/>
      <w:szCs w:val="21"/>
    </w:rPr>
  </w:style>
  <w:style w:type="paragraph" w:styleId="1581">
    <w:name w:val="正文文本1"/>
    <w:basedOn w:val="1499"/>
    <w:next w:val="1582"/>
    <w:link w:val="1499"/>
    <w:qFormat/>
    <w:rPr>
      <w:rFonts w:ascii="仿宋_GB2312" w:hAnsi="Times New Roman" w:eastAsia="仿宋_GB2312"/>
      <w:sz w:val="28"/>
      <w:szCs w:val="20"/>
    </w:rPr>
  </w:style>
  <w:style w:type="paragraph" w:styleId="1582">
    <w:name w:val="正文首行缩进1"/>
    <w:basedOn w:val="1583"/>
    <w:next w:val="1582"/>
    <w:link w:val="1499"/>
    <w:uiPriority w:val="99"/>
    <w:unhideWhenUsed/>
    <w:qFormat/>
    <w:pPr>
      <w:ind w:firstLine="420"/>
      <w:spacing w:after="120"/>
    </w:pPr>
    <w:rPr>
      <w:rFonts w:ascii="Times New Roman"/>
      <w:bCs w:val="0"/>
      <w:sz w:val="21"/>
    </w:rPr>
  </w:style>
  <w:style w:type="paragraph" w:styleId="1583">
    <w:name w:val="正文文本11"/>
    <w:basedOn w:val="1499"/>
    <w:next w:val="1582"/>
    <w:link w:val="1499"/>
    <w:uiPriority w:val="99"/>
    <w:qFormat/>
    <w:rPr>
      <w:rFonts w:ascii="华文中宋" w:eastAsia="华文中宋"/>
      <w:bCs/>
      <w:sz w:val="28"/>
    </w:rPr>
  </w:style>
  <w:style w:type="paragraph" w:styleId="1584">
    <w:name w:val="p0 paragraphindent"/>
    <w:basedOn w:val="1499"/>
    <w:next w:val="1584"/>
    <w:link w:val="1499"/>
    <w:qFormat/>
    <w:pPr>
      <w:jc w:val="left"/>
      <w:spacing w:before="100" w:beforeAutospacing="1" w:after="100" w:afterAutospacing="1"/>
      <w:widowControl/>
    </w:pPr>
    <w:rPr>
      <w:rFonts w:ascii="宋体" w:hAnsi="宋体" w:cs="宋体"/>
      <w:sz w:val="24"/>
      <w:szCs w:val="24"/>
    </w:rPr>
  </w:style>
  <w:style w:type="paragraph" w:styleId="1585">
    <w:name w:val="List Paragraph"/>
    <w:basedOn w:val="1499"/>
    <w:next w:val="1585"/>
    <w:link w:val="1499"/>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586">
    <w:name w:val="字母编号列项（一级）"/>
    <w:next w:val="1586"/>
    <w:link w:val="1499"/>
    <w:qFormat/>
    <w:pPr>
      <w:ind w:left="552" w:hanging="420"/>
      <w:jc w:val="both"/>
      <w:tabs>
        <w:tab w:val="left" w:pos="552" w:leader="none"/>
        <w:tab w:val="left" w:pos="840" w:leader="none"/>
      </w:tabs>
    </w:pPr>
    <w:rPr>
      <w:rFonts w:ascii="宋体"/>
      <w:sz w:val="21"/>
      <w:lang w:val="en-US" w:eastAsia="zh-CN" w:bidi="ar-SA"/>
    </w:rPr>
  </w:style>
  <w:style w:type="paragraph" w:styleId="1587">
    <w:name w:val="标题 41"/>
    <w:basedOn w:val="1499"/>
    <w:next w:val="1499"/>
    <w:link w:val="1499"/>
    <w:qFormat/>
    <w:pPr>
      <w:jc w:val="center"/>
      <w:keepNext/>
      <w:outlineLvl w:val="3"/>
    </w:pPr>
    <w:rPr>
      <w:rFonts w:eastAsia="楷体_GB2312"/>
      <w:b/>
      <w:bCs/>
      <w:sz w:val="13"/>
    </w:rPr>
  </w:style>
  <w:style w:type="paragraph" w:styleId="1588">
    <w:name w:val="样式 小四 段前: 5 磅 段后: 5 磅 首行缩进:  2 字符"/>
    <w:basedOn w:val="1499"/>
    <w:next w:val="1588"/>
    <w:link w:val="1499"/>
    <w:qFormat/>
    <w:pPr>
      <w:jc w:val="center"/>
      <w:spacing w:line="360" w:lineRule="auto"/>
    </w:pPr>
    <w:rPr>
      <w:rFonts w:ascii="宋体" w:hAnsi="宋体"/>
      <w:bCs/>
      <w:color w:val="ff0000"/>
      <w:sz w:val="24"/>
      <w:szCs w:val="24"/>
    </w:rPr>
  </w:style>
  <w:style w:type="character" w:styleId="1589">
    <w:name w:val="HTML 打字机1"/>
    <w:next w:val="1589"/>
    <w:link w:val="1499"/>
    <w:qFormat/>
    <w:rPr>
      <w:rFonts w:ascii="宋体" w:hAnsi="宋体" w:eastAsia="宋体" w:cs="宋体"/>
      <w:sz w:val="24"/>
      <w:szCs w:val="24"/>
    </w:rPr>
  </w:style>
  <w:style w:type="paragraph" w:styleId="1590">
    <w:name w:val="正文缩进1"/>
    <w:basedOn w:val="1499"/>
    <w:next w:val="1499"/>
    <w:link w:val="1499"/>
    <w:qFormat/>
    <w:pPr>
      <w:ind w:firstLine="420"/>
    </w:pPr>
    <w:rPr>
      <w:rFonts w:ascii="Times New Roman" w:hAnsi="Times New Roman" w:eastAsia="宋体" w:cs="Times New Roman"/>
      <w:szCs w:val="20"/>
    </w:rPr>
  </w:style>
  <w:style w:type="paragraph" w:styleId="1591">
    <w:name w:val="正文 New"/>
    <w:next w:val="1591"/>
    <w:link w:val="1499"/>
    <w:qFormat/>
    <w:pPr>
      <w:jc w:val="both"/>
      <w:widowControl w:val="off"/>
    </w:pPr>
    <w:rPr>
      <w:rFonts w:ascii="Times New Roman" w:hAnsi="Times New Roman" w:eastAsia="宋体" w:cs="Times New Roman"/>
      <w:sz w:val="21"/>
      <w:szCs w:val="24"/>
      <w:lang w:val="en-US" w:eastAsia="zh-CN" w:bidi="ar-SA"/>
    </w:rPr>
  </w:style>
  <w:style w:type="paragraph" w:styleId="1592">
    <w:name w:val="正文文本缩进1"/>
    <w:basedOn w:val="1499"/>
    <w:next w:val="1592"/>
    <w:link w:val="1499"/>
    <w:qFormat/>
    <w:pPr>
      <w:ind w:left="156"/>
      <w:spacing w:line="300" w:lineRule="auto"/>
      <w:widowControl/>
    </w:pPr>
    <w:rPr>
      <w:rFonts w:ascii="仿宋_GB2312" w:eastAsia="仿宋_GB2312"/>
      <w:sz w:val="28"/>
      <w:szCs w:val="20"/>
    </w:rPr>
  </w:style>
  <w:style w:type="character" w:styleId="1593" w:default="1">
    <w:name w:val="Default Paragraph Font"/>
    <w:uiPriority w:val="1"/>
    <w:semiHidden/>
    <w:unhideWhenUsed/>
  </w:style>
  <w:style w:type="numbering" w:styleId="1594" w:default="1">
    <w:name w:val="No List"/>
    <w:uiPriority w:val="99"/>
    <w:semiHidden/>
    <w:unhideWhenUsed/>
  </w:style>
  <w:style w:type="table" w:styleId="15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刘燕</cp:lastModifiedBy>
  <cp:revision>6</cp:revision>
  <dcterms:created xsi:type="dcterms:W3CDTF">2023-03-28T06:55:00Z</dcterms:created>
  <dcterms:modified xsi:type="dcterms:W3CDTF">2025-09-17T05:12:37Z</dcterms:modified>
</cp:coreProperties>
</file>